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399DD469" w:rsidR="00FD0711" w:rsidRPr="00B1342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76EAA5AB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  <w:r w:rsidR="00850EF4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2E49BCE5" w:rsidR="00FD0711" w:rsidRPr="00C116E4" w:rsidRDefault="00FD0711" w:rsidP="00F13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F13103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6196" w:type="dxa"/>
          </w:tcPr>
          <w:p w14:paraId="5E3D56FF" w14:textId="43AB98B0" w:rsidR="00FD0711" w:rsidRPr="00F13103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D00A03">
              <w:rPr>
                <w:color w:val="9BBB59" w:themeColor="accent3"/>
                <w:sz w:val="24"/>
                <w:szCs w:val="24"/>
              </w:rPr>
              <w:t>/</w:t>
            </w:r>
            <w:r w:rsidR="00D00A03">
              <w:rPr>
                <w:color w:val="9BBB59" w:themeColor="accent3"/>
                <w:sz w:val="24"/>
                <w:szCs w:val="24"/>
              </w:rPr>
              <w:t xml:space="preserve"> 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290D78E5" w:rsidR="00FD0711" w:rsidRPr="00850EF4" w:rsidRDefault="00FD0711" w:rsidP="00F1310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3DD37F90" w14:textId="77777777" w:rsidR="00F13103" w:rsidRPr="00F13103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Teologie, Litere, Istorie si Arte</w:t>
            </w:r>
          </w:p>
          <w:p w14:paraId="50BB472A" w14:textId="75D179EC" w:rsidR="00FD0711" w:rsidRPr="001B1709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Electronică, </w:t>
            </w:r>
            <w:proofErr w:type="spellStart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Comunicaţii</w:t>
            </w:r>
            <w:proofErr w:type="spellEnd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Calculatoare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003F3EEF" w:rsidR="00FD0711" w:rsidRPr="00850EF4" w:rsidRDefault="00FD0711" w:rsidP="00F1310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63713496" w14:textId="77777777" w:rsidR="00F13103" w:rsidRPr="00F13103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Limbi Străine Aplicate</w:t>
            </w:r>
          </w:p>
          <w:p w14:paraId="13524C69" w14:textId="08FB5A47" w:rsidR="001B1709" w:rsidRPr="00BA0EDC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Electronică, Calculatoare </w:t>
            </w:r>
            <w:proofErr w:type="spellStart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Inginerie Electrica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467D45E1" w14:textId="77777777" w:rsidR="00F13103" w:rsidRPr="00F13103" w:rsidRDefault="00F13103" w:rsidP="00F13103">
            <w:pPr>
              <w:spacing w:after="0" w:line="240" w:lineRule="auto"/>
              <w:rPr>
                <w:rFonts w:ascii="Times New Roman" w:hAnsi="Times New Roman"/>
              </w:rPr>
            </w:pPr>
            <w:r w:rsidRPr="00F13103">
              <w:rPr>
                <w:rFonts w:ascii="Times New Roman" w:hAnsi="Times New Roman"/>
              </w:rPr>
              <w:t>Filologie</w:t>
            </w:r>
          </w:p>
          <w:p w14:paraId="211250E6" w14:textId="4EEE9371" w:rsidR="00FD0711" w:rsidRPr="00F13103" w:rsidRDefault="00F13103" w:rsidP="00F13103">
            <w:pPr>
              <w:spacing w:after="0" w:line="240" w:lineRule="auto"/>
              <w:rPr>
                <w:rFonts w:ascii="Times New Roman" w:hAnsi="Times New Roman"/>
              </w:rPr>
            </w:pPr>
            <w:r w:rsidRPr="00F13103"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7FA8B8B6" w:rsidR="00A32B38" w:rsidRPr="00364C75" w:rsidRDefault="00F13103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F13103">
              <w:rPr>
                <w:rFonts w:ascii="Times New Roman" w:hAnsi="Times New Roman"/>
                <w:sz w:val="24"/>
                <w:szCs w:val="24"/>
              </w:rPr>
              <w:t>Plurilingvism</w:t>
            </w:r>
            <w:proofErr w:type="spellEnd"/>
            <w:r w:rsidRPr="00F13103">
              <w:rPr>
                <w:rFonts w:ascii="Times New Roman" w:hAnsi="Times New Roman"/>
                <w:sz w:val="24"/>
                <w:szCs w:val="24"/>
              </w:rPr>
              <w:t xml:space="preserve"> și inteligență artificială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F640BB6" w:rsidR="00FD0711" w:rsidRPr="00364C75" w:rsidRDefault="00F1310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03"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792EF161" w:rsidR="00D46EF7" w:rsidRPr="00F13103" w:rsidRDefault="00F1310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03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1EF9C0E9" w:rsidR="004F426F" w:rsidRPr="00F13103" w:rsidRDefault="00F1310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03">
              <w:rPr>
                <w:rFonts w:ascii="Times New Roman" w:hAnsi="Times New Roman"/>
                <w:sz w:val="24"/>
                <w:szCs w:val="24"/>
              </w:rPr>
              <w:t>Pitești</w:t>
            </w:r>
            <w:r w:rsidR="004F426F" w:rsidRPr="00F13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7D394983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1"/>
        <w:gridCol w:w="897"/>
        <w:gridCol w:w="677"/>
        <w:gridCol w:w="1184"/>
        <w:gridCol w:w="186"/>
        <w:gridCol w:w="337"/>
        <w:gridCol w:w="1637"/>
        <w:gridCol w:w="13"/>
        <w:gridCol w:w="590"/>
        <w:gridCol w:w="1783"/>
        <w:gridCol w:w="1150"/>
      </w:tblGrid>
      <w:tr w:rsidR="00FD0711" w:rsidRPr="0007194F" w14:paraId="57E36C1D" w14:textId="77777777" w:rsidTr="00EF6A46">
        <w:tc>
          <w:tcPr>
            <w:tcW w:w="3125" w:type="dxa"/>
            <w:gridSpan w:val="3"/>
          </w:tcPr>
          <w:p w14:paraId="61BD6346" w14:textId="54BD96D3" w:rsidR="00532F3D" w:rsidRPr="0007194F" w:rsidRDefault="00FD0711" w:rsidP="00EF6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6880" w:type="dxa"/>
            <w:gridSpan w:val="8"/>
          </w:tcPr>
          <w:p w14:paraId="3996590F" w14:textId="53A7CF23" w:rsidR="001F003F" w:rsidRPr="00364C75" w:rsidRDefault="00471DBD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471DBD">
              <w:rPr>
                <w:rFonts w:ascii="Times New Roman" w:hAnsi="Times New Roman"/>
                <w:b/>
                <w:bCs/>
                <w:sz w:val="24"/>
                <w:szCs w:val="24"/>
              </w:rPr>
              <w:t>Proiectarea ap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licațiilor de traducere asistată</w:t>
            </w:r>
            <w:r w:rsidRPr="00471DB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calculator</w:t>
            </w:r>
          </w:p>
        </w:tc>
      </w:tr>
      <w:tr w:rsidR="00EF6A46" w:rsidRPr="0007194F" w14:paraId="3B211D2A" w14:textId="77777777" w:rsidTr="00EF6A46">
        <w:tc>
          <w:tcPr>
            <w:tcW w:w="4495" w:type="dxa"/>
            <w:gridSpan w:val="5"/>
          </w:tcPr>
          <w:p w14:paraId="4AB7824E" w14:textId="3E4F3EC2" w:rsidR="00EF6A46" w:rsidRPr="00085094" w:rsidRDefault="00EF6A46" w:rsidP="00EF6A46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 activităților de curs</w:t>
            </w:r>
          </w:p>
        </w:tc>
        <w:tc>
          <w:tcPr>
            <w:tcW w:w="5510" w:type="dxa"/>
            <w:gridSpan w:val="6"/>
          </w:tcPr>
          <w:p w14:paraId="7D0EC825" w14:textId="3974CBC5" w:rsidR="00EF6A46" w:rsidRPr="0007194F" w:rsidRDefault="00EF6A46" w:rsidP="00EF6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68A">
              <w:rPr>
                <w:rFonts w:ascii="Arial" w:hAnsi="Arial" w:cs="Arial"/>
                <w:sz w:val="18"/>
                <w:szCs w:val="20"/>
              </w:rPr>
              <w:t>Prof.dr.ing</w:t>
            </w:r>
            <w:proofErr w:type="spellEnd"/>
            <w:r w:rsidRPr="008D168A">
              <w:rPr>
                <w:rFonts w:ascii="Arial" w:hAnsi="Arial" w:cs="Arial"/>
                <w:sz w:val="18"/>
                <w:szCs w:val="20"/>
              </w:rPr>
              <w:t>. Petre Anghelescu</w:t>
            </w:r>
          </w:p>
        </w:tc>
      </w:tr>
      <w:tr w:rsidR="00EF6A46" w:rsidRPr="0007194F" w14:paraId="4C0392E2" w14:textId="77777777" w:rsidTr="00EF6A46">
        <w:tc>
          <w:tcPr>
            <w:tcW w:w="4495" w:type="dxa"/>
            <w:gridSpan w:val="5"/>
          </w:tcPr>
          <w:p w14:paraId="0068B97D" w14:textId="439A7270" w:rsidR="00EF6A46" w:rsidRPr="00085094" w:rsidRDefault="00EF6A46" w:rsidP="00471DB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Titularul activităților de </w:t>
            </w:r>
            <w:r w:rsidR="00471DBD">
              <w:rPr>
                <w:rFonts w:ascii="Times New Roman" w:hAnsi="Times New Roman"/>
                <w:sz w:val="24"/>
                <w:szCs w:val="24"/>
              </w:rPr>
              <w:t>laborator</w:t>
            </w:r>
            <w:r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510" w:type="dxa"/>
            <w:gridSpan w:val="6"/>
          </w:tcPr>
          <w:p w14:paraId="4CA0B319" w14:textId="0BEBB2F6" w:rsidR="00EF6A46" w:rsidRPr="0007194F" w:rsidRDefault="00EF6A46" w:rsidP="00EF6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68A">
              <w:rPr>
                <w:rFonts w:ascii="Arial" w:hAnsi="Arial" w:cs="Arial"/>
                <w:sz w:val="18"/>
                <w:szCs w:val="20"/>
              </w:rPr>
              <w:t>Prof.dr.ing</w:t>
            </w:r>
            <w:proofErr w:type="spellEnd"/>
            <w:r w:rsidRPr="008D168A">
              <w:rPr>
                <w:rFonts w:ascii="Arial" w:hAnsi="Arial" w:cs="Arial"/>
                <w:sz w:val="18"/>
                <w:szCs w:val="20"/>
              </w:rPr>
              <w:t>. Petre Anghelescu</w:t>
            </w:r>
          </w:p>
        </w:tc>
      </w:tr>
      <w:tr w:rsidR="00700487" w:rsidRPr="0007194F" w14:paraId="3BE3C0BE" w14:textId="77777777" w:rsidTr="00EF6A46">
        <w:tc>
          <w:tcPr>
            <w:tcW w:w="1551" w:type="dxa"/>
          </w:tcPr>
          <w:p w14:paraId="4026D74C" w14:textId="6F036E3F" w:rsidR="00FD0711" w:rsidRPr="0013302B" w:rsidRDefault="00FD0711" w:rsidP="00EF6A46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897" w:type="dxa"/>
          </w:tcPr>
          <w:p w14:paraId="2D1E475E" w14:textId="0A3DF69B" w:rsidR="00FD0711" w:rsidRPr="0007194F" w:rsidRDefault="00EF6A4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1" w:type="dxa"/>
            <w:gridSpan w:val="2"/>
          </w:tcPr>
          <w:p w14:paraId="7DA4A2EF" w14:textId="38675ACF" w:rsidR="00FD0711" w:rsidRPr="00EF6A46" w:rsidRDefault="00FD0711" w:rsidP="00EF6A4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EF6A4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23" w:type="dxa"/>
            <w:gridSpan w:val="2"/>
          </w:tcPr>
          <w:p w14:paraId="300B9719" w14:textId="493AD00F" w:rsidR="00FD0711" w:rsidRPr="00EF6A46" w:rsidRDefault="00C116E4" w:rsidP="00EF6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A4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637" w:type="dxa"/>
          </w:tcPr>
          <w:p w14:paraId="47B05FB1" w14:textId="69AA99B2" w:rsidR="00FD0711" w:rsidRPr="0013302B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603" w:type="dxa"/>
            <w:gridSpan w:val="2"/>
          </w:tcPr>
          <w:p w14:paraId="5453D953" w14:textId="5F09CA19" w:rsidR="00FD0711" w:rsidRPr="005E3403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403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783" w:type="dxa"/>
          </w:tcPr>
          <w:p w14:paraId="2FC51EB1" w14:textId="04D5F38C" w:rsidR="00FD0711" w:rsidRPr="005E3403" w:rsidRDefault="00FD0711" w:rsidP="005E3403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5E3403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5E3403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5E3403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1150" w:type="dxa"/>
          </w:tcPr>
          <w:p w14:paraId="38374877" w14:textId="3C8F145A" w:rsidR="00FD0711" w:rsidRPr="005E3403" w:rsidRDefault="00D605BE" w:rsidP="005E3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3403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="008D49B5" w:rsidRPr="005E340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7A1B42" w:rsidRPr="00C116E4" w14:paraId="14E46E6F" w14:textId="24CDA01A" w:rsidTr="00EF6A46">
        <w:tc>
          <w:tcPr>
            <w:tcW w:w="2448" w:type="dxa"/>
            <w:gridSpan w:val="2"/>
          </w:tcPr>
          <w:p w14:paraId="2B6605C0" w14:textId="580C8EFF" w:rsidR="00204311" w:rsidRPr="0013302B" w:rsidRDefault="00204311" w:rsidP="005E340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</w:p>
        </w:tc>
        <w:tc>
          <w:tcPr>
            <w:tcW w:w="1861" w:type="dxa"/>
            <w:gridSpan w:val="2"/>
          </w:tcPr>
          <w:p w14:paraId="03F77098" w14:textId="73D64BEF" w:rsidR="00204311" w:rsidRPr="00BB1F78" w:rsidRDefault="00EA32A5" w:rsidP="00BB1F7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8D49B5" w:rsidRPr="00BB1F78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73" w:type="dxa"/>
            <w:gridSpan w:val="4"/>
          </w:tcPr>
          <w:p w14:paraId="46A72287" w14:textId="2D432FCB" w:rsidR="00204311" w:rsidRPr="00BB1F78" w:rsidRDefault="00204311" w:rsidP="00BB1F7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BB1F78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523" w:type="dxa"/>
            <w:gridSpan w:val="3"/>
          </w:tcPr>
          <w:p w14:paraId="7F83CE32" w14:textId="2557AC74" w:rsidR="00471DBD" w:rsidRPr="00BB1F78" w:rsidRDefault="00713AA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P.M</w:t>
            </w:r>
            <w:r w:rsidR="00471DBD" w:rsidRPr="00471DBD">
              <w:rPr>
                <w:rFonts w:ascii="Times New Roman" w:hAnsi="Times New Roman"/>
                <w:sz w:val="24"/>
                <w:szCs w:val="24"/>
              </w:rPr>
              <w:t>.23.</w:t>
            </w:r>
            <w:r>
              <w:rPr>
                <w:rFonts w:ascii="Times New Roman" w:hAnsi="Times New Roman"/>
                <w:sz w:val="24"/>
                <w:szCs w:val="24"/>
              </w:rPr>
              <w:t>F.11</w:t>
            </w:r>
            <w:r w:rsidR="00471DBD" w:rsidRPr="00471DB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II.</w:t>
            </w:r>
            <w:r w:rsidR="00471DBD" w:rsidRPr="00471DBD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471DBD" w:rsidRPr="00471DB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726733BD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FD0711" w:rsidRPr="0007194F" w14:paraId="02F8C437" w14:textId="77777777" w:rsidTr="00A5014E">
        <w:tc>
          <w:tcPr>
            <w:tcW w:w="3790" w:type="dxa"/>
          </w:tcPr>
          <w:p w14:paraId="1DC014CD" w14:textId="72AEC0C4" w:rsidR="00FD0711" w:rsidRPr="0013302B" w:rsidRDefault="00FD0711" w:rsidP="00657AE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14:paraId="6CEAB724" w14:textId="0F2E7189" w:rsidR="00FD0711" w:rsidRPr="0007194F" w:rsidRDefault="00657A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3E618629" w:rsidR="00FD0711" w:rsidRPr="0007194F" w:rsidRDefault="00FD0711" w:rsidP="00657AED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</w:tcPr>
          <w:p w14:paraId="7DB3CF51" w14:textId="36046853" w:rsidR="00FD0711" w:rsidRPr="0007194F" w:rsidRDefault="00657A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14:paraId="7625568D" w14:textId="5D480159" w:rsidR="00FD0711" w:rsidRPr="0007194F" w:rsidRDefault="00FD0711" w:rsidP="000B4FFB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4FFB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555" w:type="dxa"/>
          </w:tcPr>
          <w:p w14:paraId="11765071" w14:textId="6BB87D61" w:rsidR="00FD0711" w:rsidRPr="0007194F" w:rsidRDefault="00657A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711" w:rsidRPr="0007194F" w14:paraId="5F470B7C" w14:textId="77777777" w:rsidTr="00A5014E">
        <w:tc>
          <w:tcPr>
            <w:tcW w:w="3790" w:type="dxa"/>
            <w:shd w:val="clear" w:color="auto" w:fill="D9D9D9"/>
          </w:tcPr>
          <w:p w14:paraId="1C8C1832" w14:textId="76117F94" w:rsidR="00FD0711" w:rsidRPr="0007194F" w:rsidRDefault="00FD0711" w:rsidP="00F3479F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5ED61A98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355908AF" w:rsidR="00FD0711" w:rsidRPr="0007194F" w:rsidRDefault="00FD0711" w:rsidP="00F3479F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F3479F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91" w:type="dxa"/>
            <w:shd w:val="clear" w:color="auto" w:fill="D9D9D9"/>
          </w:tcPr>
          <w:p w14:paraId="794B634A" w14:textId="400A5235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3" w:type="dxa"/>
            <w:shd w:val="clear" w:color="auto" w:fill="D9D9D9"/>
          </w:tcPr>
          <w:p w14:paraId="5C2D0A56" w14:textId="1EA3E0C5" w:rsidR="00FD0711" w:rsidRPr="008B5BEA" w:rsidRDefault="00FD0711" w:rsidP="000B4FFB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0B4FFB"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F3479F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55" w:type="dxa"/>
            <w:shd w:val="clear" w:color="auto" w:fill="D9D9D9"/>
          </w:tcPr>
          <w:p w14:paraId="46F27A35" w14:textId="3C2225F0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22D1BF03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EE043CE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4CA2D39A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2A1D392F" w:rsidR="0065472F" w:rsidRPr="00D85A8D" w:rsidRDefault="0065472F" w:rsidP="00F3479F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494A2AEA" w14:textId="77777777" w:rsidR="0065472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14:paraId="7EBCB40E" w14:textId="77777777" w:rsidR="00F3479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34001936" w14:textId="224030EE" w:rsidR="00F3479F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2284C5F6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  <w:r w:rsidR="00F3479F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55" w:type="dxa"/>
          </w:tcPr>
          <w:p w14:paraId="1D9736A9" w14:textId="213D9FFA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48BE5BF2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5FB7A22B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49DA3A3D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3D6D6BBB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09119601" w:rsidR="00FD0711" w:rsidRPr="00F3479F" w:rsidRDefault="00F347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79F">
              <w:rPr>
                <w:rFonts w:ascii="Times New Roman" w:hAnsi="Times New Roman"/>
                <w:b/>
                <w:bCs/>
                <w:sz w:val="24"/>
                <w:szCs w:val="24"/>
              </w:rPr>
              <w:t>122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641F993D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  <w:r w:rsidR="00723DB0" w:rsidRPr="00723DB0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4A2DD760" w:rsidR="00FD0711" w:rsidRPr="00F3479F" w:rsidRDefault="00F347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79F">
              <w:rPr>
                <w:rFonts w:ascii="Times New Roman" w:hAnsi="Times New Roman"/>
                <w:b/>
                <w:bCs/>
                <w:sz w:val="24"/>
                <w:szCs w:val="24"/>
              </w:rPr>
              <w:t>150</w:t>
            </w:r>
            <w:r w:rsidR="008D49B5" w:rsidRPr="00F3479F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4B51C4B0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0631B2EA" w:rsidR="00FD0711" w:rsidRPr="00F3479F" w:rsidRDefault="00F347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79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8D49B5" w:rsidRPr="00F3479F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60F15865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3DCD9D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54C1398F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13C9FF0A" w:rsidR="00B609FA" w:rsidRPr="00B609FA" w:rsidRDefault="00B609FA" w:rsidP="00F347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lastRenderedPageBreak/>
              <w:t>4.1 de curriculum</w:t>
            </w:r>
          </w:p>
        </w:tc>
        <w:tc>
          <w:tcPr>
            <w:tcW w:w="5228" w:type="dxa"/>
          </w:tcPr>
          <w:p w14:paraId="2F95B643" w14:textId="53D38467" w:rsidR="00B609FA" w:rsidRPr="00F3479F" w:rsidRDefault="00F3479F" w:rsidP="00F3479F">
            <w:pPr>
              <w:rPr>
                <w:rFonts w:ascii="Times New Roman" w:hAnsi="Times New Roman"/>
                <w:sz w:val="24"/>
                <w:szCs w:val="24"/>
              </w:rPr>
            </w:pPr>
            <w:r w:rsidRPr="00F3479F">
              <w:rPr>
                <w:rFonts w:ascii="Times New Roman" w:hAnsi="Times New Roman"/>
                <w:sz w:val="24"/>
                <w:szCs w:val="24"/>
              </w:rPr>
              <w:t>Parcurgerea disciplinelor: Exploatare avansată a tehnologiilor informatice actuale</w:t>
            </w: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4F5AE88C" w:rsidR="00B609FA" w:rsidRDefault="00B609FA" w:rsidP="00F347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36D329DD" w:rsidR="008421F0" w:rsidRPr="006F7D74" w:rsidRDefault="006F7D74" w:rsidP="006F7D7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6F7D74">
              <w:rPr>
                <w:rFonts w:ascii="Times New Roman" w:hAnsi="Times New Roman"/>
                <w:sz w:val="24"/>
                <w:szCs w:val="24"/>
              </w:rPr>
              <w:t>Competenţe</w:t>
            </w:r>
            <w:proofErr w:type="spellEnd"/>
            <w:r w:rsidRPr="006F7D74">
              <w:rPr>
                <w:rFonts w:ascii="Times New Roman" w:hAnsi="Times New Roman"/>
                <w:sz w:val="24"/>
                <w:szCs w:val="24"/>
              </w:rPr>
              <w:t xml:space="preserve"> acumulate la disciplinele: Exploatare avansată a tehnologiilor informatice actuale, Metodologia cercetării</w:t>
            </w:r>
            <w:r w:rsidR="00E20BD3" w:rsidRPr="006F7D7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0466E" w14:textId="77777777" w:rsidR="001B1D5F" w:rsidRPr="001B1D5F" w:rsidRDefault="001B1D5F" w:rsidP="000B3BD0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5F5877B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2"/>
        <w:gridCol w:w="7894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244F6005" w:rsidR="00FD0711" w:rsidRPr="0007194F" w:rsidRDefault="00FD0711" w:rsidP="008F2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3202D18E" w14:textId="0095849D" w:rsidR="00E20BD3" w:rsidRPr="007F393B" w:rsidRDefault="008F2778" w:rsidP="008F2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F2778">
              <w:rPr>
                <w:rFonts w:ascii="Times New Roman" w:hAnsi="Times New Roman"/>
                <w:sz w:val="24"/>
                <w:szCs w:val="24"/>
              </w:rPr>
              <w:t xml:space="preserve">Sală dotată cu tabla </w:t>
            </w:r>
            <w:proofErr w:type="spellStart"/>
            <w:r w:rsidRPr="008F2778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8F2778">
              <w:rPr>
                <w:rFonts w:ascii="Times New Roman" w:hAnsi="Times New Roman"/>
                <w:sz w:val="24"/>
                <w:szCs w:val="24"/>
              </w:rPr>
              <w:t xml:space="preserve"> echipamente multimedia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48ABE735" w:rsidR="00FD0711" w:rsidRPr="0007194F" w:rsidRDefault="00FD0711" w:rsidP="00717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 xml:space="preserve">de desfășurare a </w:t>
            </w:r>
            <w:r w:rsidR="003372BF">
              <w:rPr>
                <w:rFonts w:ascii="Times New Roman" w:hAnsi="Times New Roman"/>
                <w:sz w:val="24"/>
                <w:szCs w:val="24"/>
              </w:rPr>
              <w:t>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>proiectului</w:t>
            </w:r>
          </w:p>
        </w:tc>
        <w:tc>
          <w:tcPr>
            <w:tcW w:w="8051" w:type="dxa"/>
          </w:tcPr>
          <w:p w14:paraId="7EA8B393" w14:textId="4372F7ED" w:rsidR="00717BFA" w:rsidRPr="00717BFA" w:rsidRDefault="00717BFA" w:rsidP="00717B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FA">
              <w:rPr>
                <w:rFonts w:ascii="Times New Roman" w:hAnsi="Times New Roman"/>
                <w:sz w:val="24"/>
                <w:szCs w:val="24"/>
              </w:rPr>
              <w:t xml:space="preserve">Sală cu minim 10 posturi de lucru </w:t>
            </w:r>
            <w:proofErr w:type="spellStart"/>
            <w:r w:rsidRPr="00717BFA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717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7BFA">
              <w:rPr>
                <w:rFonts w:ascii="Times New Roman" w:hAnsi="Times New Roman"/>
                <w:sz w:val="24"/>
                <w:szCs w:val="24"/>
              </w:rPr>
              <w:t>dotari</w:t>
            </w:r>
            <w:proofErr w:type="spellEnd"/>
            <w:r w:rsidRPr="00717BFA">
              <w:rPr>
                <w:rFonts w:ascii="Times New Roman" w:hAnsi="Times New Roman"/>
                <w:sz w:val="24"/>
                <w:szCs w:val="24"/>
              </w:rPr>
              <w:t xml:space="preserve"> de laborator adecvate tematicii de proiect (Internet, Mediul de programare Visual Studio .NET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C# </w:t>
            </w:r>
            <w:r w:rsidRPr="00717BFA">
              <w:rPr>
                <w:rFonts w:ascii="Times New Roman" w:hAnsi="Times New Roman"/>
                <w:sz w:val="24"/>
                <w:szCs w:val="24"/>
              </w:rPr>
              <w:t xml:space="preserve">instalate pe fiecare </w:t>
            </w:r>
            <w:proofErr w:type="spellStart"/>
            <w:r w:rsidRPr="00717BFA">
              <w:rPr>
                <w:rFonts w:ascii="Times New Roman" w:hAnsi="Times New Roman"/>
                <w:sz w:val="24"/>
                <w:szCs w:val="24"/>
              </w:rPr>
              <w:t>staţie</w:t>
            </w:r>
            <w:proofErr w:type="spellEnd"/>
            <w:r w:rsidRPr="00717BFA">
              <w:rPr>
                <w:rFonts w:ascii="Times New Roman" w:hAnsi="Times New Roman"/>
                <w:sz w:val="24"/>
                <w:szCs w:val="24"/>
              </w:rPr>
              <w:t xml:space="preserve"> de lucru).</w:t>
            </w:r>
          </w:p>
          <w:p w14:paraId="540A7438" w14:textId="28FE1C05" w:rsidR="00D31C96" w:rsidRPr="00B97DD5" w:rsidRDefault="00717BFA" w:rsidP="00717B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FA">
              <w:rPr>
                <w:rFonts w:ascii="Times New Roman" w:hAnsi="Times New Roman"/>
                <w:sz w:val="24"/>
                <w:szCs w:val="24"/>
              </w:rPr>
              <w:t>Sala T215.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881AFD7" w14:textId="0C1C8576" w:rsidR="000B4FFB" w:rsidRPr="000B4FFB" w:rsidRDefault="00D31C96" w:rsidP="000B4FF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r w:rsidR="007619F9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0B4FFB" w:rsidRPr="000B4FFB">
        <w:rPr>
          <w:rFonts w:ascii="Times New Roman" w:hAnsi="Times New Roman"/>
          <w:sz w:val="24"/>
          <w:szCs w:val="24"/>
        </w:rPr>
        <w:t>Însuşirea</w:t>
      </w:r>
      <w:proofErr w:type="spellEnd"/>
      <w:r w:rsidR="000B4FFB" w:rsidRPr="000B4F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4FFB" w:rsidRPr="000B4FFB">
        <w:rPr>
          <w:rFonts w:ascii="Times New Roman" w:hAnsi="Times New Roman"/>
          <w:sz w:val="24"/>
          <w:szCs w:val="24"/>
        </w:rPr>
        <w:t>cunoştinţelor</w:t>
      </w:r>
      <w:proofErr w:type="spellEnd"/>
      <w:r w:rsidR="000B4FFB" w:rsidRPr="000B4FFB">
        <w:rPr>
          <w:rFonts w:ascii="Times New Roman" w:hAnsi="Times New Roman"/>
          <w:sz w:val="24"/>
          <w:szCs w:val="24"/>
        </w:rPr>
        <w:t xml:space="preserve"> de bază privind proiectarea, implementarea și evaluarea aplicațiilor de traducere asistată de calculator (TAC), în opoziție cu traducerea umană </w:t>
      </w:r>
      <w:proofErr w:type="spellStart"/>
      <w:r w:rsidR="000B4FFB" w:rsidRPr="000B4FFB">
        <w:rPr>
          <w:rFonts w:ascii="Times New Roman" w:hAnsi="Times New Roman"/>
          <w:sz w:val="24"/>
          <w:szCs w:val="24"/>
        </w:rPr>
        <w:t>şi</w:t>
      </w:r>
      <w:proofErr w:type="spellEnd"/>
      <w:r w:rsidR="000B4FFB" w:rsidRPr="000B4FFB">
        <w:rPr>
          <w:rFonts w:ascii="Times New Roman" w:hAnsi="Times New Roman"/>
          <w:sz w:val="24"/>
          <w:szCs w:val="24"/>
        </w:rPr>
        <w:t xml:space="preserve"> traducerea automată. Se </w:t>
      </w:r>
      <w:proofErr w:type="spellStart"/>
      <w:r w:rsidR="000B4FFB" w:rsidRPr="000B4FFB">
        <w:rPr>
          <w:rFonts w:ascii="Times New Roman" w:hAnsi="Times New Roman"/>
          <w:sz w:val="24"/>
          <w:szCs w:val="24"/>
        </w:rPr>
        <w:t>urmăreşte</w:t>
      </w:r>
      <w:proofErr w:type="spellEnd"/>
      <w:r w:rsidR="000B4FFB" w:rsidRPr="000B4FFB">
        <w:rPr>
          <w:rFonts w:ascii="Times New Roman" w:hAnsi="Times New Roman"/>
          <w:sz w:val="24"/>
          <w:szCs w:val="24"/>
        </w:rPr>
        <w:t xml:space="preserve"> ca printr-o abordare teoretică </w:t>
      </w:r>
      <w:proofErr w:type="spellStart"/>
      <w:r w:rsidR="000B4FFB" w:rsidRPr="000B4FFB">
        <w:rPr>
          <w:rFonts w:ascii="Times New Roman" w:hAnsi="Times New Roman"/>
          <w:sz w:val="24"/>
          <w:szCs w:val="24"/>
        </w:rPr>
        <w:t>şi</w:t>
      </w:r>
      <w:proofErr w:type="spellEnd"/>
      <w:r w:rsidR="000B4FFB" w:rsidRPr="000B4FFB">
        <w:rPr>
          <w:rFonts w:ascii="Times New Roman" w:hAnsi="Times New Roman"/>
          <w:sz w:val="24"/>
          <w:szCs w:val="24"/>
        </w:rPr>
        <w:t xml:space="preserve"> practică să se asigure pregătirea fundamentală a </w:t>
      </w:r>
      <w:proofErr w:type="spellStart"/>
      <w:r w:rsidR="000B4FFB" w:rsidRPr="000B4FFB">
        <w:rPr>
          <w:rFonts w:ascii="Times New Roman" w:hAnsi="Times New Roman"/>
          <w:sz w:val="24"/>
          <w:szCs w:val="24"/>
        </w:rPr>
        <w:t>studenţilor</w:t>
      </w:r>
      <w:proofErr w:type="spellEnd"/>
      <w:r w:rsidR="000B4FFB" w:rsidRPr="000B4FFB">
        <w:rPr>
          <w:rFonts w:ascii="Times New Roman" w:hAnsi="Times New Roman"/>
          <w:sz w:val="24"/>
          <w:szCs w:val="24"/>
        </w:rPr>
        <w:t xml:space="preserve"> masteranzi în domeniul interdisciplinar al traducerii asistate de calculator.</w:t>
      </w:r>
    </w:p>
    <w:p w14:paraId="581229AD" w14:textId="7F2C023C" w:rsidR="0091383B" w:rsidRDefault="000B3BD0" w:rsidP="003A14C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</w:t>
      </w:r>
      <w:r w:rsidR="004164ED">
        <w:rPr>
          <w:rFonts w:ascii="Times New Roman" w:hAnsi="Times New Roman"/>
          <w:b/>
          <w:sz w:val="24"/>
          <w:szCs w:val="24"/>
        </w:rPr>
        <w:t xml:space="preserve">i: </w:t>
      </w:r>
    </w:p>
    <w:p w14:paraId="2017D796" w14:textId="77777777" w:rsidR="00EA32A5" w:rsidRPr="00522136" w:rsidRDefault="00EA32A5" w:rsidP="00EA32A5">
      <w:pPr>
        <w:pStyle w:val="ListParagraph"/>
        <w:numPr>
          <w:ilvl w:val="0"/>
          <w:numId w:val="39"/>
        </w:numPr>
        <w:spacing w:after="0"/>
        <w:ind w:left="360"/>
        <w:jc w:val="both"/>
        <w:rPr>
          <w:rFonts w:ascii="Times New Roman" w:hAnsi="Times New Roman"/>
        </w:rPr>
      </w:pPr>
      <w:r w:rsidRPr="00522136">
        <w:rPr>
          <w:rFonts w:ascii="Times New Roman" w:hAnsi="Times New Roman"/>
        </w:rPr>
        <w:t>CP3</w:t>
      </w:r>
      <w:r w:rsidRPr="00C26B69">
        <w:rPr>
          <w:rFonts w:ascii="Times New Roman" w:hAnsi="Times New Roman"/>
        </w:rPr>
        <w:t xml:space="preserve"> Utilizează software pentru memorii de traducere.</w:t>
      </w:r>
      <w:r>
        <w:rPr>
          <w:rFonts w:ascii="Times New Roman" w:hAnsi="Times New Roman"/>
        </w:rPr>
        <w:t xml:space="preserve"> (2 ECTS)</w:t>
      </w:r>
    </w:p>
    <w:p w14:paraId="4DB65422" w14:textId="377E2478" w:rsidR="00EA32A5" w:rsidRPr="00C26B69" w:rsidRDefault="00EA32A5" w:rsidP="00EA32A5">
      <w:pPr>
        <w:pStyle w:val="ListParagraph"/>
        <w:numPr>
          <w:ilvl w:val="0"/>
          <w:numId w:val="39"/>
        </w:numPr>
        <w:spacing w:after="0"/>
        <w:ind w:left="360"/>
        <w:jc w:val="both"/>
        <w:rPr>
          <w:rFonts w:ascii="Times New Roman" w:hAnsi="Times New Roman"/>
        </w:rPr>
      </w:pPr>
      <w:r w:rsidRPr="00522136">
        <w:rPr>
          <w:rFonts w:ascii="Times New Roman" w:hAnsi="Times New Roman"/>
        </w:rPr>
        <w:t xml:space="preserve">CP4 </w:t>
      </w:r>
      <w:r w:rsidRPr="00C26B69">
        <w:rPr>
          <w:rFonts w:ascii="Times New Roman" w:hAnsi="Times New Roman"/>
        </w:rPr>
        <w:t>Utilizează instrumente de localizare.</w:t>
      </w:r>
      <w:r>
        <w:rPr>
          <w:rFonts w:ascii="Times New Roman" w:hAnsi="Times New Roman"/>
        </w:rPr>
        <w:t xml:space="preserve"> (1 ECTS)</w:t>
      </w:r>
    </w:p>
    <w:p w14:paraId="66C6707E" w14:textId="60FBD097" w:rsidR="00EA32A5" w:rsidRPr="00C26B69" w:rsidRDefault="00EA32A5" w:rsidP="00EA32A5">
      <w:pPr>
        <w:pStyle w:val="ListParagraph"/>
        <w:numPr>
          <w:ilvl w:val="0"/>
          <w:numId w:val="39"/>
        </w:numPr>
        <w:spacing w:after="0"/>
        <w:ind w:left="360"/>
        <w:jc w:val="both"/>
        <w:rPr>
          <w:rFonts w:ascii="Times New Roman" w:hAnsi="Times New Roman"/>
        </w:rPr>
      </w:pPr>
      <w:r w:rsidRPr="00522136">
        <w:rPr>
          <w:rFonts w:ascii="Times New Roman" w:hAnsi="Times New Roman"/>
        </w:rPr>
        <w:t xml:space="preserve">CP6 </w:t>
      </w:r>
      <w:r w:rsidRPr="00C26B69">
        <w:rPr>
          <w:rFonts w:ascii="Times New Roman" w:hAnsi="Times New Roman"/>
        </w:rPr>
        <w:t>Efectuează adaptarea cultural-lingvistică a textelor.</w:t>
      </w:r>
      <w:r>
        <w:rPr>
          <w:rFonts w:ascii="Times New Roman" w:hAnsi="Times New Roman"/>
        </w:rPr>
        <w:t xml:space="preserve"> (2 ECTS)</w:t>
      </w:r>
    </w:p>
    <w:p w14:paraId="65D6914D" w14:textId="77777777" w:rsidR="00EA32A5" w:rsidRPr="00C26B69" w:rsidRDefault="00EA32A5" w:rsidP="00EA32A5">
      <w:pPr>
        <w:pStyle w:val="ListParagraph"/>
        <w:numPr>
          <w:ilvl w:val="0"/>
          <w:numId w:val="39"/>
        </w:numPr>
        <w:spacing w:after="0"/>
        <w:ind w:left="360"/>
        <w:jc w:val="both"/>
        <w:rPr>
          <w:rFonts w:ascii="Times New Roman" w:hAnsi="Times New Roman"/>
        </w:rPr>
      </w:pPr>
      <w:r w:rsidRPr="00522136">
        <w:rPr>
          <w:rFonts w:ascii="Times New Roman" w:hAnsi="Times New Roman"/>
        </w:rPr>
        <w:t xml:space="preserve">CP9 </w:t>
      </w:r>
      <w:r w:rsidRPr="00C26B69">
        <w:rPr>
          <w:rFonts w:ascii="Times New Roman" w:hAnsi="Times New Roman"/>
        </w:rPr>
        <w:t>Aplică terminologia TIC.</w:t>
      </w:r>
      <w:r>
        <w:rPr>
          <w:rFonts w:ascii="Times New Roman" w:hAnsi="Times New Roman"/>
        </w:rPr>
        <w:t xml:space="preserve"> (1 ECTS)</w:t>
      </w:r>
    </w:p>
    <w:p w14:paraId="739116A7" w14:textId="77777777" w:rsidR="00EA32A5" w:rsidRPr="003A14CD" w:rsidRDefault="00EA32A5" w:rsidP="00EA32A5">
      <w:pPr>
        <w:spacing w:line="240" w:lineRule="auto"/>
        <w:jc w:val="both"/>
        <w:rPr>
          <w:rFonts w:ascii="Times New Roman" w:hAnsi="Times New Roman"/>
          <w:i/>
          <w:color w:val="7F7F7F" w:themeColor="text1" w:themeTint="8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9459"/>
      </w:tblGrid>
      <w:tr w:rsidR="00EA32A5" w:rsidRPr="0007194F" w14:paraId="4F09389B" w14:textId="77777777" w:rsidTr="00A455C5">
        <w:trPr>
          <w:cantSplit/>
          <w:trHeight w:val="1975"/>
        </w:trPr>
        <w:tc>
          <w:tcPr>
            <w:tcW w:w="997" w:type="dxa"/>
            <w:textDirection w:val="btLr"/>
            <w:vAlign w:val="center"/>
          </w:tcPr>
          <w:p w14:paraId="201F0326" w14:textId="77777777" w:rsidR="00EA32A5" w:rsidRPr="0007194F" w:rsidRDefault="00EA32A5" w:rsidP="00A45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9459" w:type="dxa"/>
          </w:tcPr>
          <w:p w14:paraId="60C893A8" w14:textId="77777777" w:rsidR="00EA32A5" w:rsidRDefault="00EA32A5" w:rsidP="00A455C5">
            <w:pPr>
              <w:spacing w:after="0" w:line="240" w:lineRule="auto"/>
              <w:jc w:val="both"/>
              <w:rPr>
                <w:sz w:val="20"/>
              </w:rPr>
            </w:pPr>
            <w:r w:rsidRPr="00DF657F">
              <w:rPr>
                <w:b/>
                <w:bCs/>
                <w:sz w:val="20"/>
              </w:rPr>
              <w:t>C</w:t>
            </w:r>
            <w:r>
              <w:rPr>
                <w:b/>
                <w:bCs/>
                <w:sz w:val="20"/>
              </w:rPr>
              <w:t>3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 xml:space="preserve"> Studentul/absolventul descrie modul de </w:t>
            </w:r>
            <w:r w:rsidRPr="00C747E2">
              <w:rPr>
                <w:sz w:val="20"/>
              </w:rPr>
              <w:t>utilizare</w:t>
            </w:r>
            <w:r>
              <w:rPr>
                <w:sz w:val="20"/>
              </w:rPr>
              <w:t xml:space="preserve"> a</w:t>
            </w:r>
            <w:r w:rsidRPr="00C747E2">
              <w:rPr>
                <w:sz w:val="20"/>
              </w:rPr>
              <w:t xml:space="preserve"> instrumentelor CAT</w:t>
            </w:r>
            <w:r>
              <w:rPr>
                <w:sz w:val="20"/>
              </w:rPr>
              <w:t xml:space="preserve">. </w:t>
            </w:r>
          </w:p>
          <w:p w14:paraId="09D57F7B" w14:textId="77777777" w:rsidR="00EA32A5" w:rsidRDefault="00EA32A5" w:rsidP="00A455C5">
            <w:pPr>
              <w:spacing w:after="0" w:line="240" w:lineRule="auto"/>
              <w:jc w:val="both"/>
              <w:rPr>
                <w:sz w:val="20"/>
              </w:rPr>
            </w:pPr>
            <w:r w:rsidRPr="00DF657F">
              <w:rPr>
                <w:b/>
                <w:bCs/>
                <w:sz w:val="20"/>
              </w:rPr>
              <w:t>C</w:t>
            </w:r>
            <w:r>
              <w:rPr>
                <w:b/>
                <w:bCs/>
                <w:sz w:val="20"/>
              </w:rPr>
              <w:t>4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 xml:space="preserve"> Studentul/absolventul cunoaște strategii de a</w:t>
            </w:r>
            <w:r w:rsidRPr="00C747E2">
              <w:rPr>
                <w:sz w:val="20"/>
              </w:rPr>
              <w:t>daptare</w:t>
            </w:r>
            <w:r>
              <w:rPr>
                <w:sz w:val="20"/>
              </w:rPr>
              <w:t xml:space="preserve"> </w:t>
            </w:r>
            <w:r w:rsidRPr="00C747E2">
              <w:rPr>
                <w:sz w:val="20"/>
              </w:rPr>
              <w:t>a conținutului în funcție de contextul cultural, social și tehnologic al publicului</w:t>
            </w:r>
          </w:p>
          <w:p w14:paraId="5E88574A" w14:textId="77777777" w:rsidR="00EA32A5" w:rsidRDefault="00EA32A5" w:rsidP="00A455C5">
            <w:pPr>
              <w:spacing w:after="0" w:line="240" w:lineRule="auto"/>
              <w:jc w:val="both"/>
              <w:rPr>
                <w:sz w:val="20"/>
              </w:rPr>
            </w:pPr>
            <w:r w:rsidRPr="00DF657F">
              <w:rPr>
                <w:b/>
                <w:bCs/>
                <w:sz w:val="20"/>
              </w:rPr>
              <w:t>C</w:t>
            </w:r>
            <w:r>
              <w:rPr>
                <w:b/>
                <w:bCs/>
                <w:sz w:val="20"/>
              </w:rPr>
              <w:t>6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 xml:space="preserve"> Studentul/absolventul explică </w:t>
            </w:r>
            <w:r w:rsidRPr="00895DF9">
              <w:rPr>
                <w:sz w:val="20"/>
              </w:rPr>
              <w:t>etapel</w:t>
            </w:r>
            <w:r>
              <w:rPr>
                <w:sz w:val="20"/>
              </w:rPr>
              <w:t>e</w:t>
            </w:r>
            <w:r w:rsidRPr="00895DF9">
              <w:rPr>
                <w:sz w:val="20"/>
              </w:rPr>
              <w:t xml:space="preserve"> subtitrării</w:t>
            </w:r>
            <w:r>
              <w:rPr>
                <w:sz w:val="20"/>
              </w:rPr>
              <w:t xml:space="preserve"> (</w:t>
            </w:r>
            <w:r w:rsidRPr="00895DF9">
              <w:rPr>
                <w:sz w:val="20"/>
              </w:rPr>
              <w:t>transcriere, traducere, adaptare, sincronizare, revizie</w:t>
            </w:r>
            <w:r>
              <w:rPr>
                <w:sz w:val="20"/>
              </w:rPr>
              <w:t xml:space="preserve">) și </w:t>
            </w:r>
            <w:r w:rsidRPr="00895DF9">
              <w:rPr>
                <w:sz w:val="20"/>
              </w:rPr>
              <w:t>principiil</w:t>
            </w:r>
            <w:r>
              <w:rPr>
                <w:sz w:val="20"/>
              </w:rPr>
              <w:t>e</w:t>
            </w:r>
            <w:r w:rsidRPr="00895DF9">
              <w:rPr>
                <w:sz w:val="20"/>
              </w:rPr>
              <w:t xml:space="preserve"> traducerii pentru ecran</w:t>
            </w:r>
            <w:r>
              <w:rPr>
                <w:sz w:val="20"/>
              </w:rPr>
              <w:t xml:space="preserve"> (</w:t>
            </w:r>
            <w:r w:rsidRPr="00895DF9">
              <w:rPr>
                <w:sz w:val="20"/>
              </w:rPr>
              <w:t>concizie, lizibilitate, adaptare la constrângerile temporale și vizuale</w:t>
            </w:r>
            <w:r>
              <w:rPr>
                <w:sz w:val="20"/>
              </w:rPr>
              <w:t>).</w:t>
            </w:r>
          </w:p>
          <w:p w14:paraId="2F89A845" w14:textId="77777777" w:rsidR="00EA32A5" w:rsidRPr="00C30118" w:rsidRDefault="00EA32A5" w:rsidP="00A455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DF657F">
              <w:rPr>
                <w:b/>
                <w:bCs/>
                <w:sz w:val="20"/>
              </w:rPr>
              <w:t>C</w:t>
            </w:r>
            <w:r>
              <w:rPr>
                <w:b/>
                <w:bCs/>
                <w:sz w:val="20"/>
              </w:rPr>
              <w:t>9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 xml:space="preserve">Studentul/absolventul identifică </w:t>
            </w:r>
            <w:r w:rsidRPr="00AD67C5">
              <w:rPr>
                <w:sz w:val="20"/>
              </w:rPr>
              <w:t>limbaj</w:t>
            </w:r>
            <w:r>
              <w:rPr>
                <w:sz w:val="20"/>
              </w:rPr>
              <w:t>ul</w:t>
            </w:r>
            <w:r w:rsidRPr="00AD67C5">
              <w:rPr>
                <w:sz w:val="20"/>
              </w:rPr>
              <w:t xml:space="preserve"> utilizat</w:t>
            </w:r>
            <w:r>
              <w:rPr>
                <w:sz w:val="20"/>
              </w:rPr>
              <w:t xml:space="preserve"> în activitatea de documentare și comunicare</w:t>
            </w:r>
            <w:r w:rsidRPr="00AD67C5">
              <w:rPr>
                <w:sz w:val="20"/>
              </w:rPr>
              <w:t xml:space="preserve"> care conține termeni </w:t>
            </w:r>
            <w:r>
              <w:rPr>
                <w:sz w:val="20"/>
              </w:rPr>
              <w:t>specifici TIC.</w:t>
            </w:r>
          </w:p>
        </w:tc>
      </w:tr>
      <w:tr w:rsidR="00EA32A5" w:rsidRPr="0007194F" w14:paraId="662B1648" w14:textId="77777777" w:rsidTr="00A455C5">
        <w:trPr>
          <w:cantSplit/>
          <w:trHeight w:val="1775"/>
        </w:trPr>
        <w:tc>
          <w:tcPr>
            <w:tcW w:w="997" w:type="dxa"/>
            <w:textDirection w:val="btLr"/>
            <w:vAlign w:val="center"/>
          </w:tcPr>
          <w:p w14:paraId="2FCD6E79" w14:textId="77777777" w:rsidR="00EA32A5" w:rsidRPr="0007194F" w:rsidRDefault="00EA32A5" w:rsidP="00A45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59" w:type="dxa"/>
          </w:tcPr>
          <w:p w14:paraId="7713DB77" w14:textId="77777777" w:rsidR="00EA32A5" w:rsidRDefault="00EA32A5" w:rsidP="00A455C5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3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f</w:t>
            </w:r>
            <w:r w:rsidRPr="007653CB">
              <w:rPr>
                <w:sz w:val="20"/>
              </w:rPr>
              <w:t>acilitează traducerea lingvistică eficientă, utilizând software pentru memorii de traducere.</w:t>
            </w:r>
          </w:p>
          <w:p w14:paraId="4FD75752" w14:textId="77777777" w:rsidR="00EA32A5" w:rsidRDefault="00EA32A5" w:rsidP="00A455C5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4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u</w:t>
            </w:r>
            <w:r w:rsidRPr="007653CB">
              <w:rPr>
                <w:sz w:val="20"/>
              </w:rPr>
              <w:t>tilizează o varietate de instrumente de traducere destinate să contribuie la procesele de localizare și de adaptare pentru lucrările de traducere.</w:t>
            </w:r>
          </w:p>
          <w:p w14:paraId="133DBEA2" w14:textId="77777777" w:rsidR="00EA32A5" w:rsidRDefault="00EA32A5" w:rsidP="00A455C5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6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C</w:t>
            </w:r>
            <w:r w:rsidRPr="007653CB">
              <w:rPr>
                <w:sz w:val="20"/>
              </w:rPr>
              <w:t>reează și redactează subtitrări care transcriu dialogul pe ecrane TV sau de cinema într-o altă limbă, asigurându-se că acestea sunt sincronizate cu dialogul.</w:t>
            </w:r>
          </w:p>
          <w:p w14:paraId="42C6F829" w14:textId="77777777" w:rsidR="00EA32A5" w:rsidRPr="00366B85" w:rsidRDefault="00EA32A5" w:rsidP="00A455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9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u</w:t>
            </w:r>
            <w:r w:rsidRPr="007653CB">
              <w:rPr>
                <w:sz w:val="20"/>
              </w:rPr>
              <w:t>tilizează termeni specifici și vocabular TIC într-un mod sistematic și coerent, pentru documentare și comunicare.</w:t>
            </w:r>
          </w:p>
        </w:tc>
      </w:tr>
      <w:tr w:rsidR="00EA32A5" w:rsidRPr="0007194F" w14:paraId="65B35F8C" w14:textId="77777777" w:rsidTr="00A455C5">
        <w:trPr>
          <w:cantSplit/>
          <w:trHeight w:val="2329"/>
        </w:trPr>
        <w:tc>
          <w:tcPr>
            <w:tcW w:w="997" w:type="dxa"/>
            <w:textDirection w:val="btLr"/>
            <w:vAlign w:val="center"/>
          </w:tcPr>
          <w:p w14:paraId="1E02BCBF" w14:textId="77777777" w:rsidR="00EA32A5" w:rsidRDefault="00EA32A5" w:rsidP="00A455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Responsabilitate și autonomie</w:t>
            </w:r>
          </w:p>
        </w:tc>
        <w:tc>
          <w:tcPr>
            <w:tcW w:w="9459" w:type="dxa"/>
          </w:tcPr>
          <w:p w14:paraId="6A0FB723" w14:textId="77777777" w:rsidR="00EA32A5" w:rsidRDefault="00EA32A5" w:rsidP="00A455C5">
            <w:pPr>
              <w:spacing w:after="0" w:line="240" w:lineRule="auto"/>
              <w:rPr>
                <w:sz w:val="20"/>
              </w:rPr>
            </w:pPr>
            <w:r w:rsidRPr="004E63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Hlk209554905"/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3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d</w:t>
            </w:r>
            <w:r w:rsidRPr="00E35E17">
              <w:rPr>
                <w:sz w:val="20"/>
              </w:rPr>
              <w:t>emonstrează autonomie și responsabilitate în utilizarea software-ului de memorii de traducere, aplicând cunoștințele lingvistice și tehnice dobândite pentru a asigura o traducere coerentă, eficientă și conformă cerințelor proiectului</w:t>
            </w:r>
            <w:bookmarkEnd w:id="0"/>
            <w:r>
              <w:rPr>
                <w:sz w:val="20"/>
              </w:rPr>
              <w:t>.</w:t>
            </w:r>
          </w:p>
          <w:p w14:paraId="77F1AC0D" w14:textId="77777777" w:rsidR="00EA32A5" w:rsidRDefault="00EA32A5" w:rsidP="00A455C5">
            <w:pPr>
              <w:spacing w:after="0" w:line="240" w:lineRule="auto"/>
              <w:rPr>
                <w:sz w:val="20"/>
              </w:rPr>
            </w:pPr>
            <w:bookmarkStart w:id="1" w:name="_Hlk209554921"/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4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a</w:t>
            </w:r>
            <w:r w:rsidRPr="00E35E17">
              <w:rPr>
                <w:sz w:val="20"/>
              </w:rPr>
              <w:t>plică în mod autonom și responsabil instrumente specifice procesului de traducere, localizare și adaptare, demonstrând capacitatea de a integra cunoștințele lingvistice și tehnologice în contexte variate și adaptate scopului traducerii.</w:t>
            </w:r>
            <w:bookmarkEnd w:id="1"/>
          </w:p>
          <w:p w14:paraId="0D6275F9" w14:textId="77777777" w:rsidR="00EA32A5" w:rsidRDefault="00EA32A5" w:rsidP="00A455C5">
            <w:pPr>
              <w:spacing w:after="0" w:line="240" w:lineRule="auto"/>
              <w:rPr>
                <w:sz w:val="20"/>
              </w:rPr>
            </w:pPr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6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d</w:t>
            </w:r>
            <w:r w:rsidRPr="00E35E17">
              <w:rPr>
                <w:sz w:val="20"/>
              </w:rPr>
              <w:t>ă dovadă de autonomie și responsabilitate în crearea și redactarea subtitrărilor, asigurând acuratețea traducerii și sincronizarea optimă a textului cu dialogul din materialele audiovizuale</w:t>
            </w:r>
            <w:r>
              <w:rPr>
                <w:sz w:val="20"/>
              </w:rPr>
              <w:t>.</w:t>
            </w:r>
          </w:p>
          <w:p w14:paraId="15547FB1" w14:textId="77777777" w:rsidR="00EA32A5" w:rsidRPr="0008254D" w:rsidRDefault="00EA32A5" w:rsidP="00A455C5">
            <w:pPr>
              <w:spacing w:after="0" w:line="240" w:lineRule="auto"/>
              <w:rPr>
                <w:rFonts w:ascii="Times New Roman" w:hAnsi="Times New Roman"/>
                <w:color w:val="92D050"/>
                <w:sz w:val="24"/>
                <w:szCs w:val="24"/>
                <w:highlight w:val="yellow"/>
              </w:rPr>
            </w:pPr>
            <w:bookmarkStart w:id="2" w:name="_Hlk209554978"/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9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f</w:t>
            </w:r>
            <w:r w:rsidRPr="00E35E17">
              <w:rPr>
                <w:sz w:val="20"/>
              </w:rPr>
              <w:t>olosește în mod consecvent și structurat termeni specifici și vocabular TIC, asigurând claritatea și precizia în activitățile de documentare și comunicare profesională.</w:t>
            </w:r>
            <w:bookmarkEnd w:id="2"/>
          </w:p>
        </w:tc>
      </w:tr>
    </w:tbl>
    <w:p w14:paraId="2D656B2E" w14:textId="77777777" w:rsidR="00EA32A5" w:rsidRDefault="00EA32A5" w:rsidP="00EA32A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AE4CF42" w14:textId="1C47B2D6" w:rsidR="001F1957" w:rsidRPr="001446AD" w:rsidRDefault="000B3BD0" w:rsidP="001446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446AD">
        <w:rPr>
          <w:rFonts w:ascii="Times New Roman" w:hAnsi="Times New Roman"/>
          <w:b/>
          <w:bCs/>
          <w:sz w:val="24"/>
          <w:szCs w:val="24"/>
        </w:rPr>
        <w:t>: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5D21" w:rsidRPr="001446AD">
        <w:rPr>
          <w:rFonts w:ascii="Times New Roman" w:hAnsi="Times New Roman"/>
          <w:sz w:val="24"/>
          <w:szCs w:val="24"/>
        </w:rPr>
        <w:t xml:space="preserve">Pornindu-se de </w:t>
      </w:r>
      <w:r w:rsidR="008D74A7">
        <w:rPr>
          <w:rFonts w:ascii="Times New Roman" w:hAnsi="Times New Roman"/>
          <w:sz w:val="24"/>
          <w:szCs w:val="24"/>
        </w:rPr>
        <w:t xml:space="preserve">la </w:t>
      </w:r>
      <w:r w:rsidR="00A45D21" w:rsidRPr="001446AD">
        <w:rPr>
          <w:rFonts w:ascii="Times New Roman" w:hAnsi="Times New Roman"/>
          <w:sz w:val="24"/>
          <w:szCs w:val="24"/>
        </w:rPr>
        <w:t>analiza caracteristicilor de învățare ale studenților și de la nevoile lor specifice, procesul de predare va explora metode de predare atât expozitive (prelegerea, expunerea), cât și conversative-interactive, bazate pe modele de învățare prin descoperire facilitate de explorarea directa și indirectă a realității (</w:t>
      </w:r>
      <w:r w:rsidR="001446AD" w:rsidRPr="001446AD">
        <w:rPr>
          <w:rFonts w:ascii="Times New Roman" w:hAnsi="Times New Roman"/>
          <w:sz w:val="24"/>
          <w:szCs w:val="24"/>
        </w:rPr>
        <w:t>demonstrația și exemplificarea)</w:t>
      </w:r>
      <w:r w:rsidR="00A45D21" w:rsidRPr="001446AD">
        <w:rPr>
          <w:rFonts w:ascii="Times New Roman" w:hAnsi="Times New Roman"/>
          <w:sz w:val="24"/>
          <w:szCs w:val="24"/>
        </w:rPr>
        <w:t xml:space="preserve">. </w:t>
      </w:r>
      <w:r w:rsidR="00924485" w:rsidRPr="001446AD">
        <w:rPr>
          <w:rFonts w:ascii="Times New Roman" w:hAnsi="Times New Roman"/>
          <w:sz w:val="24"/>
          <w:szCs w:val="24"/>
        </w:rPr>
        <w:t xml:space="preserve">În activitatea de predare vor fi utilizate </w:t>
      </w:r>
      <w:r w:rsidR="00975323" w:rsidRPr="001446AD">
        <w:rPr>
          <w:rFonts w:ascii="Times New Roman" w:hAnsi="Times New Roman"/>
          <w:sz w:val="24"/>
          <w:szCs w:val="24"/>
        </w:rPr>
        <w:t xml:space="preserve">prelegeri, în baza unor prezentări Power Point </w:t>
      </w:r>
      <w:r w:rsidR="007C6BB6" w:rsidRPr="001446AD">
        <w:rPr>
          <w:rFonts w:ascii="Times New Roman" w:hAnsi="Times New Roman"/>
          <w:sz w:val="24"/>
          <w:szCs w:val="24"/>
        </w:rPr>
        <w:t xml:space="preserve">sau diferite filmulețe </w:t>
      </w:r>
      <w:r w:rsidR="00975323" w:rsidRPr="001446AD">
        <w:rPr>
          <w:rFonts w:ascii="Times New Roman" w:hAnsi="Times New Roman"/>
          <w:sz w:val="24"/>
          <w:szCs w:val="24"/>
        </w:rPr>
        <w:t>care vor fi puse la dispozi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975323" w:rsidRPr="001446AD">
        <w:rPr>
          <w:rFonts w:ascii="Times New Roman" w:hAnsi="Times New Roman"/>
          <w:sz w:val="24"/>
          <w:szCs w:val="24"/>
        </w:rPr>
        <w:t>ia studen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975323" w:rsidRPr="001446AD">
        <w:rPr>
          <w:rFonts w:ascii="Times New Roman" w:hAnsi="Times New Roman"/>
          <w:sz w:val="24"/>
          <w:szCs w:val="24"/>
        </w:rPr>
        <w:t>ilor. Fiecare curs va debuta cu recapitularea capitolelor deja parcurse, cu accent asupra no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975323" w:rsidRPr="001446AD">
        <w:rPr>
          <w:rFonts w:ascii="Times New Roman" w:hAnsi="Times New Roman"/>
          <w:sz w:val="24"/>
          <w:szCs w:val="24"/>
        </w:rPr>
        <w:t xml:space="preserve">iunilor parcurse la ultimul curs. </w:t>
      </w:r>
      <w:r w:rsidR="001F1957" w:rsidRPr="001446AD">
        <w:rPr>
          <w:rFonts w:ascii="Times New Roman" w:hAnsi="Times New Roman"/>
          <w:sz w:val="24"/>
          <w:szCs w:val="24"/>
        </w:rPr>
        <w:t xml:space="preserve">Prezentările utilizează imagini </w:t>
      </w:r>
      <w:r w:rsidR="001B1709" w:rsidRPr="001446AD">
        <w:rPr>
          <w:rFonts w:ascii="Times New Roman" w:hAnsi="Times New Roman"/>
          <w:sz w:val="24"/>
          <w:szCs w:val="24"/>
        </w:rPr>
        <w:t>ș</w:t>
      </w:r>
      <w:r w:rsidR="001F1957" w:rsidRPr="001446AD">
        <w:rPr>
          <w:rFonts w:ascii="Times New Roman" w:hAnsi="Times New Roman"/>
          <w:sz w:val="24"/>
          <w:szCs w:val="24"/>
        </w:rPr>
        <w:t>i scheme, astfel încât informa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1F1957" w:rsidRPr="001446AD">
        <w:rPr>
          <w:rFonts w:ascii="Times New Roman" w:hAnsi="Times New Roman"/>
          <w:sz w:val="24"/>
          <w:szCs w:val="24"/>
        </w:rPr>
        <w:t>iile prezentate să fie u</w:t>
      </w:r>
      <w:r w:rsidR="001B1709" w:rsidRPr="001446AD">
        <w:rPr>
          <w:rFonts w:ascii="Times New Roman" w:hAnsi="Times New Roman"/>
          <w:sz w:val="24"/>
          <w:szCs w:val="24"/>
        </w:rPr>
        <w:t>ș</w:t>
      </w:r>
      <w:r w:rsidR="001F1957" w:rsidRPr="001446AD">
        <w:rPr>
          <w:rFonts w:ascii="Times New Roman" w:hAnsi="Times New Roman"/>
          <w:sz w:val="24"/>
          <w:szCs w:val="24"/>
        </w:rPr>
        <w:t>or de în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1F1957" w:rsidRPr="001446AD">
        <w:rPr>
          <w:rFonts w:ascii="Times New Roman" w:hAnsi="Times New Roman"/>
          <w:sz w:val="24"/>
          <w:szCs w:val="24"/>
        </w:rPr>
        <w:t xml:space="preserve">eles </w:t>
      </w:r>
      <w:r w:rsidR="001B1709" w:rsidRPr="001446AD">
        <w:rPr>
          <w:rFonts w:ascii="Times New Roman" w:hAnsi="Times New Roman"/>
          <w:sz w:val="24"/>
          <w:szCs w:val="24"/>
        </w:rPr>
        <w:t>ș</w:t>
      </w:r>
      <w:r w:rsidR="001F1957" w:rsidRPr="001446AD">
        <w:rPr>
          <w:rFonts w:ascii="Times New Roman" w:hAnsi="Times New Roman"/>
          <w:sz w:val="24"/>
          <w:szCs w:val="24"/>
        </w:rPr>
        <w:t>i asimilat.</w:t>
      </w:r>
      <w:r w:rsidR="001446AD">
        <w:rPr>
          <w:rFonts w:ascii="Times New Roman" w:hAnsi="Times New Roman"/>
          <w:sz w:val="24"/>
          <w:szCs w:val="24"/>
        </w:rPr>
        <w:t xml:space="preserve"> </w:t>
      </w:r>
      <w:r w:rsidR="005013E2" w:rsidRPr="001446AD">
        <w:rPr>
          <w:rFonts w:ascii="Times New Roman" w:hAnsi="Times New Roman"/>
          <w:sz w:val="24"/>
          <w:szCs w:val="24"/>
        </w:rPr>
        <w:t>Ace</w:t>
      </w:r>
      <w:r w:rsidR="006A175C" w:rsidRPr="001446AD">
        <w:rPr>
          <w:rFonts w:ascii="Times New Roman" w:hAnsi="Times New Roman"/>
          <w:sz w:val="24"/>
          <w:szCs w:val="24"/>
        </w:rPr>
        <w:t>a</w:t>
      </w:r>
      <w:r w:rsidR="005013E2" w:rsidRPr="001446AD">
        <w:rPr>
          <w:rFonts w:ascii="Times New Roman" w:hAnsi="Times New Roman"/>
          <w:sz w:val="24"/>
          <w:szCs w:val="24"/>
        </w:rPr>
        <w:t xml:space="preserve">stă </w:t>
      </w:r>
      <w:r w:rsidR="003665AD" w:rsidRPr="001446AD">
        <w:rPr>
          <w:rFonts w:ascii="Times New Roman" w:hAnsi="Times New Roman"/>
          <w:sz w:val="24"/>
          <w:szCs w:val="24"/>
        </w:rPr>
        <w:t xml:space="preserve">disciplină acoperă informații și activități menite să-i sprijine </w:t>
      </w:r>
      <w:r w:rsidR="00024FEB" w:rsidRPr="001446AD">
        <w:rPr>
          <w:rFonts w:ascii="Times New Roman" w:hAnsi="Times New Roman"/>
          <w:sz w:val="24"/>
          <w:szCs w:val="24"/>
        </w:rPr>
        <w:t>pe studenți</w:t>
      </w:r>
      <w:r w:rsidR="003665AD" w:rsidRPr="001446AD">
        <w:rPr>
          <w:rFonts w:ascii="Times New Roman" w:hAnsi="Times New Roman"/>
          <w:sz w:val="24"/>
          <w:szCs w:val="24"/>
        </w:rPr>
        <w:t xml:space="preserve"> în eforturile de învățare și de dezvoltare a unor relații optime de </w:t>
      </w:r>
      <w:r w:rsidR="0094747F" w:rsidRPr="001446AD">
        <w:rPr>
          <w:rFonts w:ascii="Times New Roman" w:hAnsi="Times New Roman"/>
          <w:sz w:val="24"/>
          <w:szCs w:val="24"/>
        </w:rPr>
        <w:t xml:space="preserve">colaborare și </w:t>
      </w:r>
      <w:r w:rsidR="003665AD" w:rsidRPr="001446AD">
        <w:rPr>
          <w:rFonts w:ascii="Times New Roman" w:hAnsi="Times New Roman"/>
          <w:sz w:val="24"/>
          <w:szCs w:val="24"/>
        </w:rPr>
        <w:t>comunicare într-un climat favorabil</w:t>
      </w:r>
      <w:r w:rsidR="0094747F" w:rsidRPr="001446AD">
        <w:rPr>
          <w:rFonts w:ascii="Times New Roman" w:hAnsi="Times New Roman"/>
          <w:sz w:val="24"/>
          <w:szCs w:val="24"/>
        </w:rPr>
        <w:t xml:space="preserve"> învățării prin descoperire</w:t>
      </w:r>
      <w:r w:rsidR="003665AD" w:rsidRPr="001446AD">
        <w:rPr>
          <w:rFonts w:ascii="Times New Roman" w:hAnsi="Times New Roman"/>
          <w:sz w:val="24"/>
          <w:szCs w:val="24"/>
        </w:rPr>
        <w:t>.</w:t>
      </w:r>
      <w:r w:rsidR="001446AD">
        <w:rPr>
          <w:rFonts w:ascii="Times New Roman" w:hAnsi="Times New Roman"/>
          <w:sz w:val="24"/>
          <w:szCs w:val="24"/>
        </w:rPr>
        <w:t xml:space="preserve"> </w:t>
      </w:r>
      <w:r w:rsidR="00A45D21" w:rsidRPr="001446AD">
        <w:rPr>
          <w:rFonts w:ascii="Times New Roman" w:hAnsi="Times New Roman"/>
          <w:sz w:val="24"/>
          <w:szCs w:val="24"/>
        </w:rPr>
        <w:t>Se va avea în vedere e</w:t>
      </w:r>
      <w:r w:rsidR="00246F30" w:rsidRPr="001446AD">
        <w:rPr>
          <w:rFonts w:ascii="Times New Roman" w:hAnsi="Times New Roman"/>
          <w:sz w:val="24"/>
          <w:szCs w:val="24"/>
        </w:rPr>
        <w:t xml:space="preserve">xersarea </w:t>
      </w:r>
      <w:r w:rsidR="00D369A3" w:rsidRPr="001446AD">
        <w:rPr>
          <w:rFonts w:ascii="Times New Roman" w:hAnsi="Times New Roman"/>
          <w:sz w:val="24"/>
          <w:szCs w:val="24"/>
        </w:rPr>
        <w:t>abilităților</w:t>
      </w:r>
      <w:r w:rsidR="00246F30" w:rsidRPr="001446AD">
        <w:rPr>
          <w:rFonts w:ascii="Times New Roman" w:hAnsi="Times New Roman"/>
          <w:sz w:val="24"/>
          <w:szCs w:val="24"/>
        </w:rPr>
        <w:t xml:space="preserve"> de ascultare activă </w:t>
      </w:r>
      <w:proofErr w:type="spellStart"/>
      <w:r w:rsidR="00246F30" w:rsidRPr="001446AD">
        <w:rPr>
          <w:rFonts w:ascii="Times New Roman" w:hAnsi="Times New Roman"/>
          <w:sz w:val="24"/>
          <w:szCs w:val="24"/>
        </w:rPr>
        <w:t>şi</w:t>
      </w:r>
      <w:proofErr w:type="spellEnd"/>
      <w:r w:rsidR="00246F30" w:rsidRPr="001446AD">
        <w:rPr>
          <w:rFonts w:ascii="Times New Roman" w:hAnsi="Times New Roman"/>
          <w:sz w:val="24"/>
          <w:szCs w:val="24"/>
        </w:rPr>
        <w:t xml:space="preserve"> de comunicare asertivă, precum </w:t>
      </w:r>
      <w:proofErr w:type="spellStart"/>
      <w:r w:rsidR="00246F30" w:rsidRPr="001446AD">
        <w:rPr>
          <w:rFonts w:ascii="Times New Roman" w:hAnsi="Times New Roman"/>
          <w:sz w:val="24"/>
          <w:szCs w:val="24"/>
        </w:rPr>
        <w:t>şi</w:t>
      </w:r>
      <w:proofErr w:type="spellEnd"/>
      <w:r w:rsidR="00246F30" w:rsidRPr="001446AD">
        <w:rPr>
          <w:rFonts w:ascii="Times New Roman" w:hAnsi="Times New Roman"/>
          <w:sz w:val="24"/>
          <w:szCs w:val="24"/>
        </w:rPr>
        <w:t xml:space="preserve"> a mecanismelor de </w:t>
      </w:r>
      <w:r w:rsidR="00D369A3" w:rsidRPr="001446AD">
        <w:rPr>
          <w:rFonts w:ascii="Times New Roman" w:hAnsi="Times New Roman"/>
          <w:sz w:val="24"/>
          <w:szCs w:val="24"/>
        </w:rPr>
        <w:t>construcție</w:t>
      </w:r>
      <w:r w:rsidR="00246F30" w:rsidRPr="001446AD">
        <w:rPr>
          <w:rFonts w:ascii="Times New Roman" w:hAnsi="Times New Roman"/>
          <w:sz w:val="24"/>
          <w:szCs w:val="24"/>
        </w:rPr>
        <w:t xml:space="preserve"> a feedback-ului, ca </w:t>
      </w:r>
      <w:r w:rsidR="00D369A3" w:rsidRPr="001446AD">
        <w:rPr>
          <w:rFonts w:ascii="Times New Roman" w:hAnsi="Times New Roman"/>
          <w:sz w:val="24"/>
          <w:szCs w:val="24"/>
        </w:rPr>
        <w:t>modalități</w:t>
      </w:r>
      <w:r w:rsidR="00246F30" w:rsidRPr="001446AD">
        <w:rPr>
          <w:rFonts w:ascii="Times New Roman" w:hAnsi="Times New Roman"/>
          <w:sz w:val="24"/>
          <w:szCs w:val="24"/>
        </w:rPr>
        <w:t xml:space="preserve"> de reglare comportamentală în situații diverse și de adaptare a demersului pedagogic la nevoile de învățare ale studenților.</w:t>
      </w:r>
      <w:r w:rsidR="001446AD">
        <w:rPr>
          <w:rFonts w:ascii="Times New Roman" w:hAnsi="Times New Roman"/>
          <w:sz w:val="24"/>
          <w:szCs w:val="24"/>
        </w:rPr>
        <w:t xml:space="preserve"> </w:t>
      </w:r>
      <w:r w:rsidR="00A45D21" w:rsidRPr="001446AD">
        <w:rPr>
          <w:rFonts w:ascii="Times New Roman" w:hAnsi="Times New Roman"/>
          <w:sz w:val="24"/>
          <w:szCs w:val="24"/>
        </w:rPr>
        <w:t>Se va e</w:t>
      </w:r>
      <w:r w:rsidR="00246F30" w:rsidRPr="001446AD">
        <w:rPr>
          <w:rFonts w:ascii="Times New Roman" w:hAnsi="Times New Roman"/>
          <w:sz w:val="24"/>
          <w:szCs w:val="24"/>
        </w:rPr>
        <w:t>xersa</w:t>
      </w:r>
      <w:r w:rsidR="00A45D21" w:rsidRPr="001446AD">
        <w:rPr>
          <w:rFonts w:ascii="Times New Roman" w:hAnsi="Times New Roman"/>
          <w:sz w:val="24"/>
          <w:szCs w:val="24"/>
        </w:rPr>
        <w:t xml:space="preserve"> abilitatea</w:t>
      </w:r>
      <w:r w:rsidR="00246F30" w:rsidRPr="001446AD">
        <w:rPr>
          <w:rFonts w:ascii="Times New Roman" w:hAnsi="Times New Roman"/>
          <w:sz w:val="24"/>
          <w:szCs w:val="24"/>
        </w:rPr>
        <w:t xml:space="preserve"> de lucru în echipă</w:t>
      </w:r>
      <w:r w:rsidR="001446AD" w:rsidRPr="001446AD">
        <w:rPr>
          <w:rFonts w:ascii="Times New Roman" w:hAnsi="Times New Roman"/>
          <w:color w:val="000000"/>
          <w:sz w:val="24"/>
          <w:szCs w:val="24"/>
        </w:rPr>
        <w:t xml:space="preserve"> pentru rezolvarea diferitelor</w:t>
      </w:r>
      <w:r w:rsidR="00246F30" w:rsidRPr="001446AD">
        <w:rPr>
          <w:rFonts w:ascii="Times New Roman" w:hAnsi="Times New Roman"/>
          <w:color w:val="000000"/>
          <w:sz w:val="24"/>
          <w:szCs w:val="24"/>
        </w:rPr>
        <w:t xml:space="preserve"> sar</w:t>
      </w:r>
      <w:r w:rsidR="000420C5">
        <w:rPr>
          <w:rFonts w:ascii="Times New Roman" w:hAnsi="Times New Roman"/>
          <w:color w:val="000000"/>
          <w:sz w:val="24"/>
          <w:szCs w:val="24"/>
        </w:rPr>
        <w:t xml:space="preserve">cini din cadrul </w:t>
      </w:r>
      <w:proofErr w:type="spellStart"/>
      <w:r w:rsidR="000420C5">
        <w:rPr>
          <w:rFonts w:ascii="Times New Roman" w:hAnsi="Times New Roman"/>
          <w:color w:val="000000"/>
          <w:sz w:val="24"/>
          <w:szCs w:val="24"/>
        </w:rPr>
        <w:t>activitătii</w:t>
      </w:r>
      <w:proofErr w:type="spellEnd"/>
      <w:r w:rsidR="000420C5">
        <w:rPr>
          <w:rFonts w:ascii="Times New Roman" w:hAnsi="Times New Roman"/>
          <w:color w:val="000000"/>
          <w:sz w:val="24"/>
          <w:szCs w:val="24"/>
        </w:rPr>
        <w:t xml:space="preserve"> de </w:t>
      </w:r>
      <w:r w:rsidR="008D74A7">
        <w:rPr>
          <w:rFonts w:ascii="Times New Roman" w:hAnsi="Times New Roman"/>
          <w:color w:val="000000"/>
          <w:sz w:val="24"/>
          <w:szCs w:val="24"/>
        </w:rPr>
        <w:t>laborator</w:t>
      </w:r>
      <w:r w:rsidR="00246F30" w:rsidRPr="001446AD">
        <w:rPr>
          <w:rFonts w:ascii="Times New Roman" w:hAnsi="Times New Roman"/>
          <w:color w:val="000000"/>
          <w:sz w:val="24"/>
          <w:szCs w:val="24"/>
        </w:rPr>
        <w:t>.</w:t>
      </w:r>
    </w:p>
    <w:p w14:paraId="4C82E5C9" w14:textId="77777777" w:rsidR="003D0D85" w:rsidRDefault="003D0D85" w:rsidP="003D0D85">
      <w:pPr>
        <w:spacing w:after="0" w:line="240" w:lineRule="auto"/>
        <w:ind w:left="1416" w:hanging="1416"/>
        <w:rPr>
          <w:rFonts w:ascii="Times New Roman" w:hAnsi="Times New Roman"/>
          <w:b/>
          <w:sz w:val="24"/>
          <w:szCs w:val="24"/>
        </w:rPr>
      </w:pPr>
    </w:p>
    <w:p w14:paraId="391117EE" w14:textId="3229621C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4A1E2CCF" w:rsidR="00AD6760" w:rsidRPr="00AD6760" w:rsidRDefault="00AD6760" w:rsidP="00D32D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D055BF" w:rsidRPr="00AD6760" w14:paraId="2FAF5653" w14:textId="77777777" w:rsidTr="136E1F19">
        <w:trPr>
          <w:jc w:val="center"/>
        </w:trPr>
        <w:tc>
          <w:tcPr>
            <w:tcW w:w="1271" w:type="dxa"/>
            <w:vAlign w:val="center"/>
          </w:tcPr>
          <w:p w14:paraId="70FBC42F" w14:textId="050B956A" w:rsidR="00D055BF" w:rsidRPr="00AD6760" w:rsidRDefault="00D055BF" w:rsidP="00D055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5DEAA6E5" w14:textId="77777777" w:rsidR="00D055BF" w:rsidRPr="00295322" w:rsidRDefault="00D055BF" w:rsidP="00D055BF">
            <w:pPr>
              <w:spacing w:after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sz w:val="18"/>
                <w:szCs w:val="18"/>
              </w:rPr>
              <w:t>Introducere în proiectarea aplicațiilor de traducere asistată de calculator.</w:t>
            </w:r>
          </w:p>
          <w:p w14:paraId="0E117F67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Prezentare generală a domeniului.</w:t>
            </w:r>
          </w:p>
          <w:p w14:paraId="50514E96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Traducere automată.</w:t>
            </w:r>
          </w:p>
          <w:p w14:paraId="5A40A4DC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Traducere asistată de calculator.</w:t>
            </w:r>
          </w:p>
          <w:p w14:paraId="441C604C" w14:textId="77777777" w:rsidR="00D055BF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Traducere umană.</w:t>
            </w:r>
          </w:p>
          <w:p w14:paraId="05A240DB" w14:textId="35742781" w:rsidR="00D055BF" w:rsidRPr="00D055BF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055BF">
              <w:rPr>
                <w:rFonts w:ascii="Arial" w:hAnsi="Arial" w:cs="Arial"/>
                <w:sz w:val="18"/>
                <w:szCs w:val="18"/>
              </w:rPr>
              <w:t>Concluzii.</w:t>
            </w:r>
          </w:p>
        </w:tc>
        <w:tc>
          <w:tcPr>
            <w:tcW w:w="857" w:type="dxa"/>
            <w:vAlign w:val="center"/>
          </w:tcPr>
          <w:p w14:paraId="3C9EB5C0" w14:textId="0D5DA4B1" w:rsidR="00D055BF" w:rsidRPr="00CB5BBB" w:rsidRDefault="00D055BF" w:rsidP="00D055B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18ABA96D" w14:textId="77777777" w:rsidTr="00635108">
        <w:trPr>
          <w:jc w:val="center"/>
        </w:trPr>
        <w:tc>
          <w:tcPr>
            <w:tcW w:w="1271" w:type="dxa"/>
            <w:vAlign w:val="center"/>
          </w:tcPr>
          <w:p w14:paraId="748F843E" w14:textId="247DB6A0" w:rsidR="00D055BF" w:rsidRPr="00AD6760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  <w:vAlign w:val="center"/>
          </w:tcPr>
          <w:p w14:paraId="5CEA2727" w14:textId="77777777" w:rsidR="00D055BF" w:rsidRPr="00295322" w:rsidRDefault="00D055BF" w:rsidP="00D055BF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Fazele/Etapele de dezvoltare a </w:t>
            </w:r>
            <w:proofErr w:type="spellStart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aplicaţiilor</w:t>
            </w:r>
            <w:proofErr w:type="spellEnd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traducere asistată de calculator.</w:t>
            </w:r>
          </w:p>
          <w:p w14:paraId="1DECFD87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sz w:val="18"/>
                <w:szCs w:val="18"/>
              </w:rPr>
              <w:t>Faza de  analiză.</w:t>
            </w:r>
          </w:p>
          <w:p w14:paraId="27C6EF46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>Faza de proiectare.</w:t>
            </w:r>
          </w:p>
          <w:p w14:paraId="15D611FF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>Faza de implementare.</w:t>
            </w:r>
          </w:p>
          <w:p w14:paraId="0BAC5C8D" w14:textId="77777777" w:rsidR="00D055BF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>Faza de testare.</w:t>
            </w:r>
          </w:p>
          <w:p w14:paraId="40D13369" w14:textId="5B4F48E5" w:rsidR="00D055BF" w:rsidRPr="00D055BF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055BF">
              <w:rPr>
                <w:rFonts w:ascii="Arial" w:hAnsi="Arial" w:cs="Arial"/>
                <w:bCs/>
                <w:sz w:val="18"/>
                <w:szCs w:val="18"/>
              </w:rPr>
              <w:t>Concluzii.</w:t>
            </w:r>
          </w:p>
        </w:tc>
        <w:tc>
          <w:tcPr>
            <w:tcW w:w="857" w:type="dxa"/>
          </w:tcPr>
          <w:p w14:paraId="34AE2AC5" w14:textId="77B124E4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389DF12A" w14:textId="77777777" w:rsidTr="00635108">
        <w:trPr>
          <w:jc w:val="center"/>
        </w:trPr>
        <w:tc>
          <w:tcPr>
            <w:tcW w:w="1271" w:type="dxa"/>
            <w:vAlign w:val="center"/>
          </w:tcPr>
          <w:p w14:paraId="0C8F769E" w14:textId="64E74B94" w:rsidR="00D055BF" w:rsidRPr="00AD6760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  <w:vAlign w:val="center"/>
          </w:tcPr>
          <w:p w14:paraId="76C651D4" w14:textId="1EBE007A" w:rsidR="00D055BF" w:rsidRPr="0028704C" w:rsidRDefault="00D055BF" w:rsidP="00A13B5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Metodologia de proiectare </w:t>
            </w:r>
            <w:proofErr w:type="spellStart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şi</w:t>
            </w:r>
            <w:proofErr w:type="spellEnd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programare a </w:t>
            </w:r>
            <w:proofErr w:type="spellStart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interfeţelor</w:t>
            </w:r>
            <w:proofErr w:type="spellEnd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cu utilizatorul </w:t>
            </w:r>
            <w:proofErr w:type="spellStart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aplicaţiilor</w:t>
            </w:r>
            <w:proofErr w:type="spellEnd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traducere.</w:t>
            </w:r>
          </w:p>
        </w:tc>
        <w:tc>
          <w:tcPr>
            <w:tcW w:w="857" w:type="dxa"/>
          </w:tcPr>
          <w:p w14:paraId="313E2854" w14:textId="199ACEDA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2CC7EA92" w14:textId="77777777" w:rsidTr="00635108">
        <w:trPr>
          <w:jc w:val="center"/>
        </w:trPr>
        <w:tc>
          <w:tcPr>
            <w:tcW w:w="1271" w:type="dxa"/>
            <w:vAlign w:val="center"/>
          </w:tcPr>
          <w:p w14:paraId="1E399926" w14:textId="3388CF94" w:rsidR="00D055BF" w:rsidRPr="00AD6760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  <w:vAlign w:val="center"/>
          </w:tcPr>
          <w:p w14:paraId="22B505D2" w14:textId="7BADE6CF" w:rsidR="00D055BF" w:rsidRPr="0028704C" w:rsidRDefault="00D055BF" w:rsidP="00A13B5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Tehnici de programare 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aplicatiilor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traducere asistata de calculator si r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eutilizarea resurselor software pentru traducere.</w:t>
            </w:r>
          </w:p>
        </w:tc>
        <w:tc>
          <w:tcPr>
            <w:tcW w:w="857" w:type="dxa"/>
          </w:tcPr>
          <w:p w14:paraId="15AD19EA" w14:textId="4F9BC09C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0CBD9111" w14:textId="77777777" w:rsidTr="00635108">
        <w:trPr>
          <w:jc w:val="center"/>
        </w:trPr>
        <w:tc>
          <w:tcPr>
            <w:tcW w:w="1271" w:type="dxa"/>
            <w:vAlign w:val="center"/>
          </w:tcPr>
          <w:p w14:paraId="0C7E9E3C" w14:textId="22901F68" w:rsidR="00D055BF" w:rsidRPr="00AD6760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  <w:vAlign w:val="center"/>
          </w:tcPr>
          <w:p w14:paraId="1821CB58" w14:textId="77777777" w:rsidR="00D055BF" w:rsidRPr="00295322" w:rsidRDefault="00D055BF" w:rsidP="00A13B5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Utilizarea resurselor internetului în </w:t>
            </w:r>
            <w:proofErr w:type="spellStart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aplicaţiile</w:t>
            </w:r>
            <w:proofErr w:type="spellEnd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traducere asistată de calculator.</w:t>
            </w:r>
          </w:p>
          <w:p w14:paraId="6382B15A" w14:textId="77777777" w:rsidR="00D055BF" w:rsidRPr="00295322" w:rsidRDefault="00D055BF" w:rsidP="00D055B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 xml:space="preserve">Utilizarea </w:t>
            </w:r>
            <w:proofErr w:type="spellStart"/>
            <w:r w:rsidRPr="00295322">
              <w:rPr>
                <w:rFonts w:ascii="Arial" w:hAnsi="Arial" w:cs="Arial"/>
                <w:bCs/>
                <w:sz w:val="18"/>
                <w:szCs w:val="18"/>
              </w:rPr>
              <w:t>funcţiilor</w:t>
            </w:r>
            <w:proofErr w:type="spellEnd"/>
            <w:r w:rsidRPr="00295322">
              <w:rPr>
                <w:rFonts w:ascii="Arial" w:hAnsi="Arial" w:cs="Arial"/>
                <w:bCs/>
                <w:sz w:val="18"/>
                <w:szCs w:val="18"/>
              </w:rPr>
              <w:t xml:space="preserve"> API specializate pentru traducere.</w:t>
            </w:r>
          </w:p>
          <w:p w14:paraId="6D76E61C" w14:textId="77777777" w:rsidR="00A13B54" w:rsidRDefault="00D055BF" w:rsidP="00A13B54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5322">
              <w:rPr>
                <w:rFonts w:ascii="Arial" w:hAnsi="Arial" w:cs="Arial"/>
                <w:bCs/>
                <w:sz w:val="18"/>
                <w:szCs w:val="18"/>
              </w:rPr>
              <w:t xml:space="preserve">Utilizarea bazelor de date specializate </w:t>
            </w:r>
            <w:proofErr w:type="spellStart"/>
            <w:r w:rsidRPr="00295322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295322"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proofErr w:type="spellStart"/>
            <w:r w:rsidRPr="00295322">
              <w:rPr>
                <w:rFonts w:ascii="Arial" w:hAnsi="Arial" w:cs="Arial"/>
                <w:bCs/>
                <w:sz w:val="18"/>
                <w:szCs w:val="18"/>
              </w:rPr>
              <w:t>dicţionarelor</w:t>
            </w:r>
            <w:proofErr w:type="spellEnd"/>
            <w:r w:rsidRPr="00295322">
              <w:rPr>
                <w:rFonts w:ascii="Arial" w:hAnsi="Arial" w:cs="Arial"/>
                <w:bCs/>
                <w:sz w:val="18"/>
                <w:szCs w:val="18"/>
              </w:rPr>
              <w:t xml:space="preserve"> electronice în variantele on-line </w:t>
            </w:r>
            <w:proofErr w:type="spellStart"/>
            <w:r w:rsidRPr="00295322">
              <w:rPr>
                <w:rFonts w:ascii="Arial" w:hAnsi="Arial" w:cs="Arial"/>
                <w:bCs/>
                <w:sz w:val="18"/>
                <w:szCs w:val="18"/>
              </w:rPr>
              <w:t>şi</w:t>
            </w:r>
            <w:proofErr w:type="spellEnd"/>
            <w:r w:rsidRPr="00295322">
              <w:rPr>
                <w:rFonts w:ascii="Arial" w:hAnsi="Arial" w:cs="Arial"/>
                <w:bCs/>
                <w:sz w:val="18"/>
                <w:szCs w:val="18"/>
              </w:rPr>
              <w:t xml:space="preserve"> desktop.</w:t>
            </w:r>
          </w:p>
          <w:p w14:paraId="70892A4D" w14:textId="1201E33A" w:rsidR="00D055BF" w:rsidRPr="00A13B54" w:rsidRDefault="00D055BF" w:rsidP="00A13B54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3B54">
              <w:rPr>
                <w:rFonts w:ascii="Arial" w:hAnsi="Arial" w:cs="Arial"/>
                <w:bCs/>
                <w:sz w:val="18"/>
                <w:szCs w:val="18"/>
              </w:rPr>
              <w:t>Concluzii.</w:t>
            </w:r>
          </w:p>
        </w:tc>
        <w:tc>
          <w:tcPr>
            <w:tcW w:w="857" w:type="dxa"/>
          </w:tcPr>
          <w:p w14:paraId="5928C940" w14:textId="168D5E27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63209E08" w14:textId="77777777" w:rsidTr="00635108">
        <w:trPr>
          <w:jc w:val="center"/>
        </w:trPr>
        <w:tc>
          <w:tcPr>
            <w:tcW w:w="1271" w:type="dxa"/>
            <w:vAlign w:val="center"/>
          </w:tcPr>
          <w:p w14:paraId="2277214C" w14:textId="23804343" w:rsidR="00D055BF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  <w:vAlign w:val="center"/>
          </w:tcPr>
          <w:p w14:paraId="4F452B76" w14:textId="4B9E3633" w:rsidR="00D055BF" w:rsidRPr="0028704C" w:rsidRDefault="00D055BF" w:rsidP="00D055B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Crearea de memorii de traducere din documente pereche existente în limba sursă </w:t>
            </w:r>
            <w:proofErr w:type="spellStart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şi</w:t>
            </w:r>
            <w:proofErr w:type="spellEnd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limba </w:t>
            </w:r>
            <w:proofErr w:type="spellStart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destinaţie</w:t>
            </w:r>
            <w:proofErr w:type="spellEnd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7" w:type="dxa"/>
          </w:tcPr>
          <w:p w14:paraId="2BA13951" w14:textId="675EB34F" w:rsidR="00D055BF" w:rsidRPr="00CB5BBB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055BF" w:rsidRPr="00AD6760" w14:paraId="6937C49D" w14:textId="77777777" w:rsidTr="00635108">
        <w:trPr>
          <w:jc w:val="center"/>
        </w:trPr>
        <w:tc>
          <w:tcPr>
            <w:tcW w:w="1271" w:type="dxa"/>
            <w:vAlign w:val="center"/>
          </w:tcPr>
          <w:p w14:paraId="403E309D" w14:textId="48D1DFFE" w:rsidR="00D055BF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  <w:vAlign w:val="center"/>
          </w:tcPr>
          <w:p w14:paraId="2CDBCBA2" w14:textId="71ECE41D" w:rsidR="00D055BF" w:rsidRPr="0028704C" w:rsidRDefault="00D055BF" w:rsidP="00A13B5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Studiu de caz: 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Exemplu de </w:t>
            </w:r>
            <w:proofErr w:type="spellStart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aplicaţie</w:t>
            </w:r>
            <w:proofErr w:type="spellEnd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traducere asistată de calculator.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Analiza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cerinte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Proiectare,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mplementare,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estare </w:t>
            </w:r>
            <w:proofErr w:type="spellStart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şi</w:t>
            </w:r>
            <w:proofErr w:type="spellEnd"/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Evaluare</w:t>
            </w:r>
            <w:r w:rsidRPr="00295322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7" w:type="dxa"/>
          </w:tcPr>
          <w:p w14:paraId="071FC791" w14:textId="3711CDF1" w:rsidR="00D055BF" w:rsidRPr="008E51C6" w:rsidRDefault="00D055BF" w:rsidP="00D055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972C4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F972C4" w:rsidRPr="00AD6760" w:rsidRDefault="00F972C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F972C4" w:rsidRPr="0028704C" w:rsidRDefault="00F972C4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8704C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059C82E9" w:rsidR="00F972C4" w:rsidRPr="008E51C6" w:rsidRDefault="00CB5BB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B5BB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72C4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494D1DED" w14:textId="34C98044" w:rsidR="00F972C4" w:rsidRDefault="1B82A3CE" w:rsidP="00A343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5DEC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465330FD" w14:textId="23B49A63" w:rsidR="00F95AD0" w:rsidRDefault="00F95AD0" w:rsidP="00F95AD0">
            <w:pPr>
              <w:pStyle w:val="ListParagraph"/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Petre Anghelescu, „</w:t>
            </w:r>
            <w:r w:rsidRPr="00F95AD0">
              <w:rPr>
                <w:rFonts w:ascii="Arial" w:hAnsi="Arial" w:cs="Arial"/>
                <w:i/>
                <w:color w:val="000000"/>
                <w:sz w:val="16"/>
                <w:szCs w:val="16"/>
              </w:rPr>
              <w:t>Proiectarea aplicațiilor de traducere asistată de calculator</w:t>
            </w: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”, suport de curs electronic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hyperlink r:id="rId11" w:history="1">
              <w:r w:rsidRPr="00213E00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https://learn.upit.ro/enrol/index.php?id=2583</w:t>
              </w:r>
            </w:hyperlink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542D6D7" w14:textId="6CB926F8" w:rsidR="00F95AD0" w:rsidRPr="008E68CF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W</w:t>
            </w:r>
            <w:r w:rsidRPr="00791AE9">
              <w:rPr>
                <w:rFonts w:ascii="Arial" w:hAnsi="Arial" w:cs="Arial"/>
                <w:spacing w:val="-3"/>
                <w:sz w:val="16"/>
                <w:szCs w:val="16"/>
              </w:rPr>
              <w:t>.John</w:t>
            </w:r>
            <w:proofErr w:type="spellEnd"/>
            <w:r w:rsidRPr="00791AE9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791AE9">
              <w:rPr>
                <w:rFonts w:ascii="Arial" w:hAnsi="Arial" w:cs="Arial"/>
                <w:spacing w:val="-3"/>
                <w:sz w:val="16"/>
                <w:szCs w:val="16"/>
              </w:rPr>
              <w:t>Hutchins</w:t>
            </w:r>
            <w:proofErr w:type="spellEnd"/>
            <w:r w:rsidRPr="00791AE9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791AE9">
              <w:rPr>
                <w:rFonts w:ascii="Arial" w:hAnsi="Arial" w:cs="Arial"/>
                <w:spacing w:val="-3"/>
                <w:sz w:val="16"/>
                <w:szCs w:val="16"/>
              </w:rPr>
              <w:t>and</w:t>
            </w:r>
            <w:proofErr w:type="spellEnd"/>
            <w:r w:rsidRPr="00791AE9">
              <w:rPr>
                <w:rFonts w:ascii="Arial" w:hAnsi="Arial" w:cs="Arial"/>
                <w:spacing w:val="-3"/>
                <w:sz w:val="16"/>
                <w:szCs w:val="16"/>
              </w:rPr>
              <w:t xml:space="preserve"> Harold L. </w:t>
            </w:r>
            <w:proofErr w:type="spellStart"/>
            <w:r w:rsidRPr="00791AE9">
              <w:rPr>
                <w:rFonts w:ascii="Arial" w:hAnsi="Arial" w:cs="Arial"/>
                <w:spacing w:val="-3"/>
                <w:sz w:val="16"/>
                <w:szCs w:val="16"/>
              </w:rPr>
              <w:t>Somers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>, “</w:t>
            </w:r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 xml:space="preserve">An </w:t>
            </w:r>
            <w:proofErr w:type="spellStart"/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>introduction</w:t>
            </w:r>
            <w:proofErr w:type="spellEnd"/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>to</w:t>
            </w:r>
            <w:proofErr w:type="spellEnd"/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>machine</w:t>
            </w:r>
            <w:proofErr w:type="spellEnd"/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>translation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”, Academic Press, London, </w:t>
            </w:r>
            <w:r w:rsidRPr="006D4B42">
              <w:rPr>
                <w:rFonts w:ascii="Arial" w:hAnsi="Arial" w:cs="Arial"/>
                <w:spacing w:val="-3"/>
                <w:sz w:val="16"/>
                <w:szCs w:val="16"/>
              </w:rPr>
              <w:t>ISBN: 0-12-362830-X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(disponibilă 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şi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pe internet la adresa: </w:t>
            </w:r>
            <w:hyperlink r:id="rId12" w:history="1">
              <w:r w:rsidRPr="008B7568">
                <w:rPr>
                  <w:rStyle w:val="Hyperlink"/>
                  <w:rFonts w:ascii="Arial" w:hAnsi="Arial" w:cs="Arial"/>
                  <w:spacing w:val="-3"/>
                  <w:sz w:val="16"/>
                  <w:szCs w:val="16"/>
                </w:rPr>
                <w:t>http://www.hutchinsweb.me.uk/IntroMT-TOC.htm</w:t>
              </w:r>
            </w:hyperlink>
            <w:r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  <w:p w14:paraId="0038E66D" w14:textId="77777777" w:rsidR="00F95AD0" w:rsidRDefault="00F95AD0" w:rsidP="00F95AD0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Z. A.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Usmanova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, E. N.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Zudilova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, Pavel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Alekseevich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Arkatov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Nataliaya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G.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Vitkovskaya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, Ekaterina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Kravets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, Impact of computer-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assisted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translation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tools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by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novice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translators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on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the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quality of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written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translations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Laplage</w:t>
            </w:r>
            <w:proofErr w:type="spellEnd"/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em</w:t>
            </w:r>
            <w:proofErr w:type="spellEnd"/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 xml:space="preserve"> Revista, vol.7, n. Extra C, p.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714-721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 xml:space="preserve"> ISSN: 2446-6220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 w:rsidRPr="00B9117E">
              <w:rPr>
                <w:rFonts w:ascii="Arial" w:hAnsi="Arial" w:cs="Arial"/>
                <w:sz w:val="16"/>
                <w:szCs w:val="16"/>
              </w:rPr>
              <w:t>DOI:</w:t>
            </w:r>
            <w:hyperlink r:id="rId13" w:tgtFrame="_blank" w:history="1">
              <w:r w:rsidRPr="00B9117E">
                <w:rPr>
                  <w:rStyle w:val="Hyperlink"/>
                  <w:rFonts w:ascii="Arial" w:hAnsi="Arial" w:cs="Arial"/>
                  <w:sz w:val="16"/>
                  <w:szCs w:val="16"/>
                </w:rPr>
                <w:t>10.24115/S2446-622020217Extra-C1154p.714-721</w:t>
              </w:r>
            </w:hyperlink>
            <w:r>
              <w:rPr>
                <w:rFonts w:ascii="Arial" w:hAnsi="Arial" w:cs="Arial"/>
                <w:spacing w:val="-3"/>
                <w:sz w:val="16"/>
                <w:szCs w:val="16"/>
              </w:rPr>
              <w:t>, 2021.</w:t>
            </w:r>
          </w:p>
          <w:p w14:paraId="21ECA1CA" w14:textId="77777777" w:rsidR="00F95AD0" w:rsidRPr="008E68CF" w:rsidRDefault="00F95AD0" w:rsidP="00F95AD0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P. 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Koehn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proofErr w:type="spellStart"/>
            <w:r w:rsidRPr="00891591">
              <w:rPr>
                <w:rFonts w:ascii="Arial" w:hAnsi="Arial" w:cs="Arial"/>
                <w:spacing w:val="-3"/>
                <w:sz w:val="16"/>
                <w:szCs w:val="16"/>
              </w:rPr>
              <w:t>Statistical</w:t>
            </w:r>
            <w:proofErr w:type="spellEnd"/>
            <w:r w:rsidRPr="00891591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91591">
              <w:rPr>
                <w:rFonts w:ascii="Arial" w:hAnsi="Arial" w:cs="Arial"/>
                <w:spacing w:val="-3"/>
                <w:sz w:val="16"/>
                <w:szCs w:val="16"/>
              </w:rPr>
              <w:t>Machine</w:t>
            </w:r>
            <w:proofErr w:type="spellEnd"/>
            <w:r w:rsidRPr="00891591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91591">
              <w:rPr>
                <w:rFonts w:ascii="Arial" w:hAnsi="Arial" w:cs="Arial"/>
                <w:spacing w:val="-3"/>
                <w:sz w:val="16"/>
                <w:szCs w:val="16"/>
              </w:rPr>
              <w:t>Translation</w:t>
            </w:r>
            <w:proofErr w:type="spellEnd"/>
            <w:r w:rsidRPr="00891591">
              <w:rPr>
                <w:rFonts w:ascii="Arial" w:hAnsi="Arial" w:cs="Arial"/>
                <w:spacing w:val="-3"/>
                <w:sz w:val="16"/>
                <w:szCs w:val="16"/>
              </w:rPr>
              <w:t>. Cambridge University Press.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 2010.</w:t>
            </w:r>
          </w:p>
          <w:p w14:paraId="0E079316" w14:textId="77777777" w:rsidR="00F95AD0" w:rsidRPr="00C2392D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H. L. 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Somers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>, “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Computers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Translation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: A 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Translator’s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Guide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”, John 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Benjamins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>, Amsterdam, 2003.</w:t>
            </w:r>
          </w:p>
          <w:p w14:paraId="53A2668B" w14:textId="77777777" w:rsidR="00F95AD0" w:rsidRPr="00C2392D" w:rsidRDefault="00F95AD0" w:rsidP="00F95AD0">
            <w:pPr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Daniel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Jurafsky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, James H. Martin, Speech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and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Language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Processing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– </w:t>
            </w: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An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Introduction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to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Natural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Language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Processing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Computational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Linguistics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and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Speech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Recognition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, Stanford University, 2023.</w:t>
            </w:r>
          </w:p>
          <w:p w14:paraId="1844BB24" w14:textId="77777777" w:rsidR="00F95AD0" w:rsidRPr="00B37377" w:rsidRDefault="00F95AD0" w:rsidP="00F95AD0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D. 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Arnold,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L. </w:t>
            </w:r>
            <w:proofErr w:type="spellStart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>Balkan</w:t>
            </w:r>
            <w:proofErr w:type="spellEnd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S. </w:t>
            </w:r>
            <w:proofErr w:type="spellStart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>Meijer</w:t>
            </w:r>
            <w:proofErr w:type="spellEnd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R. 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Lee </w:t>
            </w:r>
            <w:proofErr w:type="spellStart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>Humphreys</w:t>
            </w:r>
            <w:proofErr w:type="spellEnd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L.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>Sadler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>, “</w:t>
            </w:r>
            <w:proofErr w:type="spellStart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>Machine</w:t>
            </w:r>
            <w:proofErr w:type="spellEnd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>Trans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lation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>”, 2001</w:t>
            </w:r>
            <w:r w:rsidRPr="00B37377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1FCC02FC" w14:textId="77777777" w:rsidR="00F95AD0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L. </w:t>
            </w:r>
            <w:proofErr w:type="spellStart"/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>Bowker</w:t>
            </w:r>
            <w:proofErr w:type="spellEnd"/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“</w:t>
            </w:r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>Computer-</w:t>
            </w:r>
            <w:proofErr w:type="spellStart"/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>aided</w:t>
            </w:r>
            <w:proofErr w:type="spellEnd"/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>Translation</w:t>
            </w:r>
            <w:proofErr w:type="spellEnd"/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 xml:space="preserve"> Technology. A </w:t>
            </w:r>
            <w:proofErr w:type="spellStart"/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>Practical</w:t>
            </w:r>
            <w:proofErr w:type="spellEnd"/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26711">
              <w:rPr>
                <w:rFonts w:ascii="Arial" w:hAnsi="Arial" w:cs="Arial"/>
                <w:spacing w:val="-3"/>
                <w:sz w:val="16"/>
                <w:szCs w:val="16"/>
              </w:rPr>
              <w:t>Introduction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>”, Ottawa (Canada), 2002.</w:t>
            </w:r>
          </w:p>
          <w:p w14:paraId="709B4C25" w14:textId="77777777" w:rsidR="00F95AD0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P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Hacken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M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F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Parra</w:t>
            </w:r>
            <w:proofErr w:type="spellEnd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„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Terminology</w:t>
            </w:r>
            <w:proofErr w:type="spellEnd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and</w:t>
            </w:r>
            <w:proofErr w:type="spellEnd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Formulaic</w:t>
            </w:r>
            <w:proofErr w:type="spellEnd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Language</w:t>
            </w:r>
            <w:proofErr w:type="spellEnd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in Computer-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Assisted</w:t>
            </w:r>
            <w:proofErr w:type="spellEnd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Translation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”, </w:t>
            </w:r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Journal of 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Translation</w:t>
            </w:r>
            <w:proofErr w:type="spellEnd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and</w:t>
            </w:r>
            <w:proofErr w:type="spellEnd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44AF0">
              <w:rPr>
                <w:rFonts w:ascii="Arial" w:hAnsi="Arial" w:cs="Arial"/>
                <w:spacing w:val="-3"/>
                <w:sz w:val="16"/>
                <w:szCs w:val="16"/>
              </w:rPr>
              <w:t>Interpretation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, vol. 3, </w:t>
            </w:r>
            <w:proofErr w:type="spellStart"/>
            <w:r>
              <w:rPr>
                <w:rFonts w:ascii="Arial" w:hAnsi="Arial" w:cs="Arial"/>
                <w:spacing w:val="-3"/>
                <w:sz w:val="16"/>
                <w:szCs w:val="16"/>
              </w:rPr>
              <w:t>no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>. 1, 2008.</w:t>
            </w:r>
          </w:p>
          <w:p w14:paraId="10C5160A" w14:textId="77777777" w:rsidR="00F95AD0" w:rsidRDefault="00F95AD0" w:rsidP="00F95AD0">
            <w:pPr>
              <w:numPr>
                <w:ilvl w:val="0"/>
                <w:numId w:val="3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etre Anghelescu, “</w:t>
            </w:r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Elemente de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Inteligenţă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Artificială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şi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Prolog – Teorie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şi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Aplicaţii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Editura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Matrix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ROM, ISBN 978-973-755-561-8,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Bucureşti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2010 (disponibila la biblioteca si in laborator).</w:t>
            </w:r>
          </w:p>
          <w:p w14:paraId="7E485EC9" w14:textId="77777777" w:rsidR="00F95AD0" w:rsidRDefault="00F95AD0" w:rsidP="00F95AD0">
            <w:pPr>
              <w:pStyle w:val="ListParagraph"/>
              <w:numPr>
                <w:ilvl w:val="0"/>
                <w:numId w:val="37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Petre Anghelescu, Stefan Vladimir Nicolaescu, „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Chatbot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Application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using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Search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Engines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Teaching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Methods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The 10th International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Conference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on Electronics,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Computers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Artificial Intelligence, ECAI 2018, ISBN: 978-1-5386-4901-5, ISSN: 2378-7147, doi: 10.1109/ECAI.2018.8678948, WOS:000467734100019, 2018 (disponibilă și în laborator).</w:t>
            </w:r>
          </w:p>
          <w:p w14:paraId="14F5496B" w14:textId="1C943F2D" w:rsidR="00F95AD0" w:rsidRPr="00F95AD0" w:rsidRDefault="00F95AD0" w:rsidP="00F95AD0">
            <w:pPr>
              <w:pStyle w:val="ListParagraph"/>
              <w:numPr>
                <w:ilvl w:val="0"/>
                <w:numId w:val="37"/>
              </w:numPr>
              <w:spacing w:after="0"/>
              <w:ind w:left="714" w:hanging="357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95AD0">
              <w:rPr>
                <w:rFonts w:ascii="Arial" w:hAnsi="Arial" w:cs="Arial"/>
                <w:bCs/>
                <w:iCs/>
                <w:noProof/>
                <w:sz w:val="16"/>
                <w:szCs w:val="16"/>
              </w:rPr>
              <w:t xml:space="preserve">Petre Anghelescu, </w:t>
            </w:r>
            <w:r w:rsidRPr="00F95AD0">
              <w:rPr>
                <w:rFonts w:ascii="Arial" w:hAnsi="Arial" w:cs="Arial"/>
                <w:bCs/>
                <w:sz w:val="16"/>
                <w:szCs w:val="16"/>
              </w:rPr>
              <w:t>“</w:t>
            </w:r>
            <w:proofErr w:type="spellStart"/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>Parallel</w:t>
            </w:r>
            <w:proofErr w:type="spellEnd"/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>optimization</w:t>
            </w:r>
            <w:proofErr w:type="spellEnd"/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of program </w:t>
            </w:r>
            <w:proofErr w:type="spellStart"/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>instructions</w:t>
            </w:r>
            <w:proofErr w:type="spellEnd"/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>using</w:t>
            </w:r>
            <w:proofErr w:type="spellEnd"/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genetic </w:t>
            </w:r>
            <w:proofErr w:type="spellStart"/>
            <w:r w:rsidRPr="00F95AD0">
              <w:rPr>
                <w:rFonts w:ascii="Arial" w:hAnsi="Arial" w:cs="Arial"/>
                <w:bCs/>
                <w:i/>
                <w:sz w:val="16"/>
                <w:szCs w:val="16"/>
              </w:rPr>
              <w:t>algorithms</w:t>
            </w:r>
            <w:proofErr w:type="spellEnd"/>
            <w:r w:rsidRPr="00F95AD0">
              <w:rPr>
                <w:rFonts w:ascii="Arial" w:hAnsi="Arial" w:cs="Arial"/>
                <w:bCs/>
                <w:sz w:val="16"/>
                <w:szCs w:val="16"/>
              </w:rPr>
              <w:t xml:space="preserve">”, Journal </w:t>
            </w:r>
            <w:proofErr w:type="spellStart"/>
            <w:r w:rsidRPr="00F95AD0">
              <w:rPr>
                <w:rFonts w:ascii="Arial" w:hAnsi="Arial" w:cs="Arial"/>
                <w:bCs/>
                <w:sz w:val="16"/>
                <w:szCs w:val="16"/>
              </w:rPr>
              <w:t>Computers</w:t>
            </w:r>
            <w:proofErr w:type="spellEnd"/>
            <w:r w:rsidRPr="00F95AD0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proofErr w:type="spellStart"/>
            <w:r w:rsidRPr="00F95AD0">
              <w:rPr>
                <w:rFonts w:ascii="Arial" w:hAnsi="Arial" w:cs="Arial"/>
                <w:bCs/>
                <w:sz w:val="16"/>
                <w:szCs w:val="16"/>
              </w:rPr>
              <w:t>Materials</w:t>
            </w:r>
            <w:proofErr w:type="spellEnd"/>
            <w:r w:rsidRPr="00F95AD0">
              <w:rPr>
                <w:rFonts w:ascii="Arial" w:hAnsi="Arial" w:cs="Arial"/>
                <w:bCs/>
                <w:sz w:val="16"/>
                <w:szCs w:val="16"/>
              </w:rPr>
              <w:t xml:space="preserve"> &amp; Continua, ISSN: 1546-2218, </w:t>
            </w:r>
            <w:proofErr w:type="spellStart"/>
            <w:r w:rsidRPr="00F95AD0">
              <w:rPr>
                <w:rFonts w:ascii="Arial" w:hAnsi="Arial" w:cs="Arial"/>
                <w:bCs/>
                <w:sz w:val="16"/>
                <w:szCs w:val="16"/>
              </w:rPr>
              <w:t>eISSN</w:t>
            </w:r>
            <w:proofErr w:type="spellEnd"/>
            <w:r w:rsidRPr="00F95AD0">
              <w:rPr>
                <w:rFonts w:ascii="Arial" w:hAnsi="Arial" w:cs="Arial"/>
                <w:bCs/>
                <w:sz w:val="16"/>
                <w:szCs w:val="16"/>
              </w:rPr>
              <w:t xml:space="preserve">: 1546-2226, vol. 67, no.3, pp. 3293–3310, martie 2021 (disponibilă pe Internet la adresa web: </w:t>
            </w:r>
            <w:hyperlink r:id="rId14" w:history="1">
              <w:r w:rsidRPr="00213E00">
                <w:rPr>
                  <w:rStyle w:val="Hyperlink"/>
                  <w:rFonts w:ascii="Arial" w:hAnsi="Arial" w:cs="Arial"/>
                  <w:bCs/>
                  <w:sz w:val="16"/>
                  <w:szCs w:val="16"/>
                </w:rPr>
                <w:t>https://www.techscience.com/cmc/v67n3/41625</w:t>
              </w:r>
            </w:hyperlink>
            <w:r w:rsidRPr="00F95AD0">
              <w:rPr>
                <w:rFonts w:ascii="Arial" w:hAnsi="Arial" w:cs="Arial"/>
                <w:bCs/>
                <w:sz w:val="16"/>
                <w:szCs w:val="16"/>
              </w:rPr>
              <w:t>).</w:t>
            </w:r>
          </w:p>
        </w:tc>
      </w:tr>
    </w:tbl>
    <w:p w14:paraId="0CDD3DC7" w14:textId="52BC28E2" w:rsidR="002A2A27" w:rsidRDefault="002A2A2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7F2E7F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00A560DF" w:rsidR="00AD6760" w:rsidRPr="00FB55B0" w:rsidRDefault="00723AAB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3AAB">
              <w:rPr>
                <w:rFonts w:ascii="Times New Roman" w:hAnsi="Times New Roman"/>
                <w:b/>
                <w:bCs/>
                <w:sz w:val="24"/>
                <w:szCs w:val="24"/>
              </w:rPr>
              <w:t>Laborator</w:t>
            </w:r>
          </w:p>
        </w:tc>
      </w:tr>
      <w:tr w:rsidR="00AD6760" w:rsidRPr="00924485" w14:paraId="6B577D84" w14:textId="77777777" w:rsidTr="007F2E7F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723AAB" w:rsidRPr="0045017B" w14:paraId="10F798F8" w14:textId="77777777" w:rsidTr="009A7447">
        <w:trPr>
          <w:trHeight w:val="310"/>
          <w:jc w:val="center"/>
        </w:trPr>
        <w:tc>
          <w:tcPr>
            <w:tcW w:w="850" w:type="dxa"/>
          </w:tcPr>
          <w:p w14:paraId="407718C1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14:paraId="33FD776F" w14:textId="4F424ABB" w:rsidR="00723AAB" w:rsidRPr="004E6BF3" w:rsidRDefault="00723AAB" w:rsidP="00723AAB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76431D">
              <w:rPr>
                <w:rFonts w:ascii="Arial" w:hAnsi="Arial" w:cs="Arial"/>
                <w:sz w:val="18"/>
                <w:szCs w:val="18"/>
              </w:rPr>
              <w:t xml:space="preserve">Limbajul de programare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visual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6431D">
              <w:rPr>
                <w:rFonts w:ascii="Arial" w:hAnsi="Arial" w:cs="Arial"/>
                <w:sz w:val="18"/>
                <w:szCs w:val="18"/>
              </w:rPr>
              <w:t>C#. Crearea de aplicații de interacțiune cu utilizatorul.</w:t>
            </w:r>
          </w:p>
        </w:tc>
        <w:tc>
          <w:tcPr>
            <w:tcW w:w="874" w:type="dxa"/>
            <w:vAlign w:val="center"/>
          </w:tcPr>
          <w:p w14:paraId="1DDBB691" w14:textId="77777777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B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3AAB" w:rsidRPr="0045017B" w14:paraId="41A147A3" w14:textId="77777777" w:rsidTr="009A7447">
        <w:trPr>
          <w:trHeight w:val="310"/>
          <w:jc w:val="center"/>
        </w:trPr>
        <w:tc>
          <w:tcPr>
            <w:tcW w:w="850" w:type="dxa"/>
          </w:tcPr>
          <w:p w14:paraId="05B40FBB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14:paraId="67CC1DCC" w14:textId="5C11745D" w:rsidR="00723AAB" w:rsidRPr="004E6BF3" w:rsidRDefault="00723AAB" w:rsidP="00723AAB">
            <w:pPr>
              <w:pStyle w:val="BodyText"/>
              <w:spacing w:after="0"/>
              <w:ind w:left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76431D">
              <w:rPr>
                <w:rFonts w:ascii="Arial" w:hAnsi="Arial" w:cs="Arial"/>
                <w:sz w:val="18"/>
                <w:szCs w:val="18"/>
                <w:lang w:val="ro-RO"/>
              </w:rPr>
              <w:t>Dezvoltare interfață grafica in C# pentru aplicații modulare de tr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aducere asistată de calculator.</w:t>
            </w:r>
          </w:p>
        </w:tc>
        <w:tc>
          <w:tcPr>
            <w:tcW w:w="874" w:type="dxa"/>
            <w:vAlign w:val="center"/>
          </w:tcPr>
          <w:p w14:paraId="1CA0030A" w14:textId="4582E870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23AAB" w:rsidRPr="0045017B" w14:paraId="30975062" w14:textId="77777777" w:rsidTr="009A7447">
        <w:trPr>
          <w:trHeight w:val="310"/>
          <w:jc w:val="center"/>
        </w:trPr>
        <w:tc>
          <w:tcPr>
            <w:tcW w:w="850" w:type="dxa"/>
          </w:tcPr>
          <w:p w14:paraId="63460A1C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  <w:vAlign w:val="center"/>
          </w:tcPr>
          <w:p w14:paraId="10FEC278" w14:textId="25DD06FF" w:rsidR="00723AAB" w:rsidRPr="004E6BF3" w:rsidRDefault="00723AAB" w:rsidP="00723AAB">
            <w:pPr>
              <w:pStyle w:val="BodyText"/>
              <w:spacing w:after="0"/>
              <w:ind w:left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76431D">
              <w:rPr>
                <w:rFonts w:ascii="Arial" w:hAnsi="Arial" w:cs="Arial"/>
                <w:sz w:val="18"/>
                <w:szCs w:val="18"/>
                <w:lang w:val="ro-RO"/>
              </w:rPr>
              <w:t>Creare baze de date pentru aplicații de traducere. Conectarea la baza de date din limbajul de programare C#.</w:t>
            </w:r>
          </w:p>
        </w:tc>
        <w:tc>
          <w:tcPr>
            <w:tcW w:w="874" w:type="dxa"/>
            <w:vAlign w:val="center"/>
          </w:tcPr>
          <w:p w14:paraId="18773775" w14:textId="6CD2369F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3AAB" w:rsidRPr="0045017B" w14:paraId="4EC460B4" w14:textId="77777777" w:rsidTr="009A7447">
        <w:trPr>
          <w:trHeight w:val="310"/>
          <w:jc w:val="center"/>
        </w:trPr>
        <w:tc>
          <w:tcPr>
            <w:tcW w:w="850" w:type="dxa"/>
          </w:tcPr>
          <w:p w14:paraId="37F38104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  <w:vAlign w:val="center"/>
          </w:tcPr>
          <w:p w14:paraId="13A93FE3" w14:textId="39C458BC" w:rsidR="00723AAB" w:rsidRPr="004E6BF3" w:rsidRDefault="00723AAB" w:rsidP="00723AAB">
            <w:pPr>
              <w:pStyle w:val="BodyText"/>
              <w:spacing w:after="0"/>
              <w:ind w:left="4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76431D">
              <w:rPr>
                <w:rFonts w:ascii="Arial" w:hAnsi="Arial" w:cs="Arial"/>
                <w:sz w:val="18"/>
                <w:szCs w:val="18"/>
                <w:lang w:val="ro-RO"/>
              </w:rPr>
              <w:t>Integrarea modulelor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, inclusiv prin DLL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Dynamic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Link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Library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>),</w:t>
            </w:r>
            <w:r w:rsidRPr="0076431D">
              <w:rPr>
                <w:rFonts w:ascii="Arial" w:hAnsi="Arial" w:cs="Arial"/>
                <w:sz w:val="18"/>
                <w:szCs w:val="18"/>
                <w:lang w:val="ro-RO"/>
              </w:rPr>
              <w:t xml:space="preserve"> și testarea sistemului de traducere.</w:t>
            </w:r>
          </w:p>
        </w:tc>
        <w:tc>
          <w:tcPr>
            <w:tcW w:w="874" w:type="dxa"/>
            <w:vAlign w:val="center"/>
          </w:tcPr>
          <w:p w14:paraId="5F049B3D" w14:textId="7269A01D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23AAB" w:rsidRPr="0045017B" w14:paraId="58CF6DBE" w14:textId="77777777" w:rsidTr="009A7447">
        <w:trPr>
          <w:trHeight w:val="310"/>
          <w:jc w:val="center"/>
        </w:trPr>
        <w:tc>
          <w:tcPr>
            <w:tcW w:w="850" w:type="dxa"/>
          </w:tcPr>
          <w:p w14:paraId="5EBEC8A8" w14:textId="77777777" w:rsidR="00723AAB" w:rsidRPr="00FB55B0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  <w:vAlign w:val="center"/>
          </w:tcPr>
          <w:p w14:paraId="5824CB1E" w14:textId="6D2400DE" w:rsidR="00723AAB" w:rsidRPr="007F2E7F" w:rsidRDefault="00723AAB" w:rsidP="0072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322">
              <w:rPr>
                <w:rFonts w:ascii="Arial" w:hAnsi="Arial" w:cs="Arial"/>
                <w:spacing w:val="-3"/>
                <w:sz w:val="18"/>
                <w:szCs w:val="18"/>
              </w:rPr>
              <w:t>Verificarea cunoștințelor și a deprinderilor practice dobândite de fiecare student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masterand</w:t>
            </w:r>
            <w:r w:rsidRPr="00295322">
              <w:rPr>
                <w:rFonts w:ascii="Arial" w:hAnsi="Arial" w:cs="Arial"/>
                <w:spacing w:val="-3"/>
                <w:sz w:val="18"/>
                <w:szCs w:val="18"/>
              </w:rPr>
              <w:t>.</w:t>
            </w:r>
          </w:p>
        </w:tc>
        <w:tc>
          <w:tcPr>
            <w:tcW w:w="874" w:type="dxa"/>
            <w:vAlign w:val="center"/>
          </w:tcPr>
          <w:p w14:paraId="169121EE" w14:textId="0D5AD015" w:rsidR="00723AAB" w:rsidRPr="004E6BF3" w:rsidRDefault="00723AAB" w:rsidP="0072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73EE7879" w14:textId="77777777" w:rsidTr="007F2E7F">
        <w:trPr>
          <w:jc w:val="center"/>
        </w:trPr>
        <w:tc>
          <w:tcPr>
            <w:tcW w:w="850" w:type="dxa"/>
          </w:tcPr>
          <w:p w14:paraId="56C9A637" w14:textId="77777777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AD6760" w:rsidRPr="00FB55B0" w:rsidRDefault="00AD6760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12E76798" w:rsidR="00AD6760" w:rsidRPr="00FB55B0" w:rsidRDefault="004E6BF3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24485" w:rsidRPr="0045017B" w14:paraId="4A9FE7DB" w14:textId="77777777" w:rsidTr="007F2E7F">
        <w:trPr>
          <w:trHeight w:val="980"/>
          <w:jc w:val="center"/>
        </w:trPr>
        <w:tc>
          <w:tcPr>
            <w:tcW w:w="10464" w:type="dxa"/>
            <w:gridSpan w:val="3"/>
          </w:tcPr>
          <w:p w14:paraId="7F695DA8" w14:textId="78D7A074" w:rsidR="00924485" w:rsidRDefault="1B82A3CE" w:rsidP="000B3BD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</w:p>
          <w:p w14:paraId="5B14EF07" w14:textId="098E9596" w:rsidR="00723AAB" w:rsidRDefault="00723AAB" w:rsidP="00723AAB">
            <w:pPr>
              <w:pStyle w:val="ListParagraph"/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Petre Anghelescu, „</w:t>
            </w:r>
            <w:r w:rsidRPr="00F95AD0">
              <w:rPr>
                <w:rFonts w:ascii="Arial" w:hAnsi="Arial" w:cs="Arial"/>
                <w:i/>
                <w:color w:val="000000"/>
                <w:sz w:val="16"/>
                <w:szCs w:val="16"/>
              </w:rPr>
              <w:t>Proiectarea aplicațiilor de traducere asistată de calculator</w:t>
            </w: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”, suport de curs electronic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hyperlink r:id="rId15" w:history="1">
              <w:r w:rsidRPr="00213E00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https://learn.upit.ro/enrol/index.php?id=2583</w:t>
              </w:r>
            </w:hyperlink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2189BB86" w14:textId="77777777" w:rsidR="00723AAB" w:rsidRDefault="00723AAB" w:rsidP="00723AAB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Schildt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„C#”, ISBN: 973-20-0083-X, Ed. Teora, 2002.</w:t>
            </w:r>
          </w:p>
          <w:p w14:paraId="3BEBCACA" w14:textId="77777777" w:rsidR="00723AAB" w:rsidRPr="00C2392D" w:rsidRDefault="00723AAB" w:rsidP="00723AAB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126E8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5126E8">
              <w:rPr>
                <w:rFonts w:ascii="Arial" w:hAnsi="Arial" w:cs="Arial"/>
                <w:sz w:val="16"/>
                <w:szCs w:val="16"/>
              </w:rPr>
              <w:t xml:space="preserve">Ene, Petre Anghelescu – </w:t>
            </w:r>
            <w:r>
              <w:rPr>
                <w:rFonts w:ascii="Arial" w:hAnsi="Arial" w:cs="Arial"/>
                <w:sz w:val="16"/>
                <w:szCs w:val="16"/>
              </w:rPr>
              <w:t xml:space="preserve">“Structuri de date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şi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algoritmi</w:t>
            </w:r>
            <w:r w:rsidRPr="005126E8">
              <w:rPr>
                <w:rFonts w:ascii="Arial" w:hAnsi="Arial" w:cs="Arial"/>
                <w:sz w:val="16"/>
                <w:szCs w:val="16"/>
              </w:rPr>
              <w:t xml:space="preserve">”, Editura </w:t>
            </w:r>
            <w:proofErr w:type="spellStart"/>
            <w:r w:rsidRPr="005126E8">
              <w:rPr>
                <w:rFonts w:ascii="Arial" w:hAnsi="Arial" w:cs="Arial"/>
                <w:sz w:val="16"/>
                <w:szCs w:val="16"/>
              </w:rPr>
              <w:t>Universităţii</w:t>
            </w:r>
            <w:proofErr w:type="spellEnd"/>
            <w:r w:rsidRPr="005126E8">
              <w:rPr>
                <w:rFonts w:ascii="Arial" w:hAnsi="Arial" w:cs="Arial"/>
                <w:sz w:val="16"/>
                <w:szCs w:val="16"/>
              </w:rPr>
              <w:t xml:space="preserve"> din </w:t>
            </w:r>
            <w:proofErr w:type="spellStart"/>
            <w:r w:rsidRPr="005126E8">
              <w:rPr>
                <w:rFonts w:ascii="Arial" w:hAnsi="Arial" w:cs="Arial"/>
                <w:sz w:val="16"/>
                <w:szCs w:val="16"/>
              </w:rPr>
              <w:t>Piteşti</w:t>
            </w:r>
            <w:proofErr w:type="spellEnd"/>
            <w:r w:rsidRPr="005126E8">
              <w:rPr>
                <w:rFonts w:ascii="Arial" w:hAnsi="Arial" w:cs="Arial"/>
                <w:sz w:val="16"/>
                <w:szCs w:val="16"/>
              </w:rPr>
              <w:t xml:space="preserve">, 138 pag., ISBN 978-973-690-953-5, </w:t>
            </w:r>
            <w:proofErr w:type="spellStart"/>
            <w:r w:rsidRPr="005126E8">
              <w:rPr>
                <w:rFonts w:ascii="Arial" w:hAnsi="Arial" w:cs="Arial"/>
                <w:sz w:val="16"/>
                <w:szCs w:val="16"/>
              </w:rPr>
              <w:t>Piteşti</w:t>
            </w:r>
            <w:proofErr w:type="spellEnd"/>
            <w:r w:rsidRPr="005126E8">
              <w:rPr>
                <w:rFonts w:ascii="Arial" w:hAnsi="Arial" w:cs="Arial"/>
                <w:sz w:val="16"/>
                <w:szCs w:val="16"/>
              </w:rPr>
              <w:t>, 2009.</w:t>
            </w:r>
          </w:p>
          <w:p w14:paraId="2EEE5E86" w14:textId="1E0DA464" w:rsidR="00723AAB" w:rsidRPr="00723AAB" w:rsidRDefault="00723AAB" w:rsidP="00723AAB">
            <w:pPr>
              <w:pStyle w:val="ListParagraph"/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Daniel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Jurafsky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, James H. Martin, Speech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and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Language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Processing</w:t>
            </w:r>
            <w:proofErr w:type="spellEnd"/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– </w:t>
            </w:r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An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Introduction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to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Natural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Language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Processing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Computational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Linguistics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and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 xml:space="preserve"> Speech </w:t>
            </w:r>
            <w:proofErr w:type="spellStart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Recognition</w:t>
            </w:r>
            <w:proofErr w:type="spellEnd"/>
            <w:r w:rsidRPr="00C2392D">
              <w:rPr>
                <w:rFonts w:ascii="Arial" w:hAnsi="Arial" w:cs="Arial"/>
                <w:spacing w:val="-3"/>
                <w:sz w:val="16"/>
                <w:szCs w:val="16"/>
              </w:rPr>
              <w:t>, Stanford University, 2023.</w:t>
            </w:r>
          </w:p>
          <w:p w14:paraId="4C8A0418" w14:textId="77777777" w:rsidR="00723AAB" w:rsidRDefault="00723AAB" w:rsidP="00723AAB">
            <w:pPr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Z. A.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Usmanova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, E. N.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Zudilova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, Pavel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Alekseevich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Arkatov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Nataliaya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G.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Vitkovskaya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, Ekaterina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Kravets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, Impact of computer-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assisted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translation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tools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by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novice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translators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on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the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quality of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written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translations</w:t>
            </w:r>
            <w:proofErr w:type="spellEnd"/>
            <w:r w:rsidRPr="008E68CF"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Laplage</w:t>
            </w:r>
            <w:proofErr w:type="spellEnd"/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em</w:t>
            </w:r>
            <w:proofErr w:type="spellEnd"/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 xml:space="preserve"> Revista, vol.7, n. Extra C, p.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>714-721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,</w:t>
            </w:r>
            <w:r w:rsidRPr="00B9117E">
              <w:rPr>
                <w:rFonts w:ascii="Arial" w:hAnsi="Arial" w:cs="Arial"/>
                <w:spacing w:val="-3"/>
                <w:sz w:val="16"/>
                <w:szCs w:val="16"/>
              </w:rPr>
              <w:t xml:space="preserve"> ISSN: 2446-6220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 xml:space="preserve">, </w:t>
            </w:r>
            <w:r w:rsidRPr="00B9117E">
              <w:rPr>
                <w:rFonts w:ascii="Arial" w:hAnsi="Arial" w:cs="Arial"/>
                <w:sz w:val="16"/>
                <w:szCs w:val="16"/>
              </w:rPr>
              <w:t>DOI:</w:t>
            </w:r>
            <w:hyperlink r:id="rId16" w:tgtFrame="_blank" w:history="1">
              <w:r w:rsidRPr="00B9117E">
                <w:rPr>
                  <w:rStyle w:val="Hyperlink"/>
                  <w:rFonts w:ascii="Arial" w:hAnsi="Arial" w:cs="Arial"/>
                  <w:sz w:val="16"/>
                  <w:szCs w:val="16"/>
                </w:rPr>
                <w:t>10.24115/S2446-622020217Extra-C1154p.714-721</w:t>
              </w:r>
            </w:hyperlink>
            <w:r>
              <w:rPr>
                <w:rFonts w:ascii="Arial" w:hAnsi="Arial" w:cs="Arial"/>
                <w:spacing w:val="-3"/>
                <w:sz w:val="16"/>
                <w:szCs w:val="16"/>
              </w:rPr>
              <w:t>, 2021.</w:t>
            </w:r>
          </w:p>
          <w:p w14:paraId="54BBFB2E" w14:textId="193BCC3E" w:rsidR="00800123" w:rsidRPr="00723AAB" w:rsidRDefault="00723AAB" w:rsidP="00723AAB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Petre Anghelescu, Stefan Vladimir Nicolaescu, „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Chatbot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Application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using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Search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Engines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Teaching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Methods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The 10th International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Conference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on Electronics,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Computers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F95AD0">
              <w:rPr>
                <w:rFonts w:ascii="Arial" w:hAnsi="Arial" w:cs="Arial"/>
                <w:color w:val="000000"/>
                <w:sz w:val="16"/>
                <w:szCs w:val="16"/>
              </w:rPr>
              <w:t xml:space="preserve"> Artificial Intelligence, ECAI 2018, ISBN: 978-1-5386-4901-5, ISSN: 2378-7147, doi: 10.1109/ECAI.2018.8678948, WOS:000467734100019, 2018 (disponibilă și în laborator).</w:t>
            </w:r>
          </w:p>
        </w:tc>
      </w:tr>
    </w:tbl>
    <w:p w14:paraId="51BC018E" w14:textId="7D2CB7D1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F0F8D" w14:textId="77777777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="002A0FC9" w:rsidRPr="0007194F" w14:paraId="7D21E95E" w14:textId="77777777" w:rsidTr="00667C95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667C95" w:rsidRPr="0007194F" w14:paraId="74C75806" w14:textId="77777777" w:rsidTr="00667C95">
        <w:trPr>
          <w:trHeight w:val="135"/>
        </w:trPr>
        <w:tc>
          <w:tcPr>
            <w:tcW w:w="2682" w:type="dxa"/>
            <w:vMerge w:val="restart"/>
          </w:tcPr>
          <w:p w14:paraId="1902AF24" w14:textId="77777777" w:rsidR="00667C95" w:rsidRPr="0007194F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1705B273" w14:textId="3A066687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7C95">
              <w:rPr>
                <w:rFonts w:ascii="Times New Roman" w:hAnsi="Times New Roman"/>
                <w:sz w:val="24"/>
                <w:szCs w:val="24"/>
              </w:rPr>
              <w:t>Evaluare finală</w:t>
            </w:r>
          </w:p>
        </w:tc>
        <w:tc>
          <w:tcPr>
            <w:tcW w:w="2035" w:type="dxa"/>
          </w:tcPr>
          <w:p w14:paraId="509BAC5C" w14:textId="7432C050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 w:rsidRPr="00EA6A04">
              <w:t>Probă scrisă</w:t>
            </w:r>
          </w:p>
        </w:tc>
        <w:tc>
          <w:tcPr>
            <w:tcW w:w="1891" w:type="dxa"/>
          </w:tcPr>
          <w:p w14:paraId="7F30234E" w14:textId="5A08ADFA" w:rsidR="00667C95" w:rsidRPr="004671D0" w:rsidRDefault="00667C95" w:rsidP="0066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6A04">
              <w:t>50%</w:t>
            </w:r>
          </w:p>
        </w:tc>
      </w:tr>
      <w:tr w:rsidR="006E2D3A" w:rsidRPr="0007194F" w14:paraId="53BD5912" w14:textId="77777777" w:rsidTr="00667C95">
        <w:trPr>
          <w:trHeight w:val="135"/>
        </w:trPr>
        <w:tc>
          <w:tcPr>
            <w:tcW w:w="2682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vMerge w:val="restart"/>
            <w:shd w:val="clear" w:color="auto" w:fill="D9D9D9" w:themeFill="background1" w:themeFillShade="D9"/>
          </w:tcPr>
          <w:p w14:paraId="56E188D4" w14:textId="429E411A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254B2427" w14:textId="04E0E42D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14:paraId="4EB6BEAA" w14:textId="428F6725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4C685E55" w14:textId="77777777" w:rsidTr="00667C95">
        <w:trPr>
          <w:trHeight w:val="135"/>
        </w:trPr>
        <w:tc>
          <w:tcPr>
            <w:tcW w:w="2682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vMerge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0B021732" w14:textId="4C346979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14:paraId="6A40A0DE" w14:textId="1274E0B1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7C95" w:rsidRPr="0007194F" w14:paraId="0F7F8DD7" w14:textId="77777777" w:rsidTr="00667C95">
        <w:trPr>
          <w:trHeight w:val="135"/>
        </w:trPr>
        <w:tc>
          <w:tcPr>
            <w:tcW w:w="2682" w:type="dxa"/>
            <w:vMerge w:val="restart"/>
          </w:tcPr>
          <w:p w14:paraId="5AF7BC1E" w14:textId="66822410" w:rsidR="00667C95" w:rsidRPr="0007194F" w:rsidRDefault="00667C95" w:rsidP="00723AAB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10.5 </w:t>
            </w:r>
            <w:r w:rsidR="00723AAB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48ACFB2F" w14:textId="77777777" w:rsidR="00667C95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C95">
              <w:rPr>
                <w:rFonts w:ascii="Times New Roman" w:hAnsi="Times New Roman"/>
                <w:sz w:val="24"/>
                <w:szCs w:val="24"/>
              </w:rPr>
              <w:t xml:space="preserve">Verificarea deprinderilor </w:t>
            </w:r>
            <w:proofErr w:type="spellStart"/>
            <w:r w:rsidRPr="00667C95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667C95">
              <w:rPr>
                <w:rFonts w:ascii="Times New Roman" w:hAnsi="Times New Roman"/>
                <w:sz w:val="24"/>
                <w:szCs w:val="24"/>
              </w:rPr>
              <w:t xml:space="preserve"> abilităților practice, gândirea holistică, dobândite de fiecare student masterand.</w:t>
            </w:r>
          </w:p>
          <w:p w14:paraId="6CF8B18C" w14:textId="2D3E436A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1BC04238" w14:textId="73E2ACD6" w:rsidR="00667C95" w:rsidRPr="00723AAB" w:rsidRDefault="00667C95" w:rsidP="00723AAB">
            <w:pPr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>Evaluare pe parcurs, ritmicitatea lucrului (se va prezenta periodic stadiul de lucru</w:t>
            </w:r>
            <w:r w:rsidR="00723AAB">
              <w:rPr>
                <w:rFonts w:ascii="Arial Narrow" w:hAnsi="Arial Narrow" w:cs="Arial"/>
                <w:sz w:val="18"/>
                <w:szCs w:val="20"/>
              </w:rPr>
              <w:t xml:space="preserve"> atins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la </w:t>
            </w:r>
            <w:r w:rsidR="00723AAB">
              <w:rPr>
                <w:rFonts w:ascii="Arial Narrow" w:hAnsi="Arial Narrow" w:cs="Arial"/>
                <w:sz w:val="18"/>
                <w:szCs w:val="20"/>
              </w:rPr>
              <w:t>laborator</w:t>
            </w:r>
            <w:r>
              <w:rPr>
                <w:rFonts w:ascii="Arial Narrow" w:hAnsi="Arial Narrow" w:cs="Arial"/>
                <w:sz w:val="18"/>
                <w:szCs w:val="20"/>
              </w:rPr>
              <w:t>)</w:t>
            </w:r>
            <w:r w:rsidR="00723AAB">
              <w:rPr>
                <w:rFonts w:ascii="Arial Narrow" w:hAnsi="Arial Narrow" w:cs="Arial"/>
                <w:sz w:val="18"/>
                <w:szCs w:val="20"/>
              </w:rPr>
              <w:t>.</w:t>
            </w:r>
          </w:p>
        </w:tc>
        <w:tc>
          <w:tcPr>
            <w:tcW w:w="1891" w:type="dxa"/>
          </w:tcPr>
          <w:p w14:paraId="3624F9A0" w14:textId="66808080" w:rsidR="00667C95" w:rsidRDefault="00723AAB" w:rsidP="00667C95">
            <w:pPr>
              <w:spacing w:after="0" w:line="240" w:lineRule="auto"/>
              <w:jc w:val="center"/>
            </w:pPr>
            <w:r>
              <w:t>5</w:t>
            </w:r>
            <w:r w:rsidR="00667C95" w:rsidRPr="00EA6A04">
              <w:t>0%</w:t>
            </w:r>
          </w:p>
          <w:p w14:paraId="019F187E" w14:textId="22F0F2E6" w:rsidR="00667C95" w:rsidRDefault="00667C95" w:rsidP="00667C95">
            <w:pPr>
              <w:spacing w:after="0" w:line="240" w:lineRule="auto"/>
              <w:jc w:val="center"/>
            </w:pPr>
          </w:p>
          <w:p w14:paraId="39B929A6" w14:textId="5E097C46" w:rsidR="00667C95" w:rsidRPr="004671D0" w:rsidRDefault="00667C95" w:rsidP="0066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7C95" w:rsidRPr="0007194F" w14:paraId="2B4116DF" w14:textId="77777777" w:rsidTr="00667C95">
        <w:trPr>
          <w:trHeight w:val="135"/>
        </w:trPr>
        <w:tc>
          <w:tcPr>
            <w:tcW w:w="2682" w:type="dxa"/>
            <w:vMerge/>
          </w:tcPr>
          <w:p w14:paraId="2B711DFD" w14:textId="77777777" w:rsidR="00667C95" w:rsidRPr="0007194F" w:rsidRDefault="00667C95" w:rsidP="00667C95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</w:tcPr>
          <w:p w14:paraId="2D98452F" w14:textId="7C69163C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45A2E07C" w14:textId="7BEE34B6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14:paraId="148AC8AB" w14:textId="3545D376" w:rsidR="00667C95" w:rsidRPr="004671D0" w:rsidRDefault="00667C95" w:rsidP="0066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7C95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667C95" w:rsidRPr="0007194F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>
              <w:rPr>
                <w:rFonts w:ascii="Times New Roman" w:hAnsi="Times New Roman"/>
                <w:sz w:val="24"/>
                <w:szCs w:val="24"/>
              </w:rPr>
              <w:t>Condiții de promovare</w:t>
            </w:r>
          </w:p>
        </w:tc>
      </w:tr>
      <w:tr w:rsidR="00667C95" w:rsidRPr="0007194F" w14:paraId="61E018F6" w14:textId="77777777" w:rsidTr="5B486057">
        <w:tc>
          <w:tcPr>
            <w:tcW w:w="10456" w:type="dxa"/>
            <w:gridSpan w:val="4"/>
          </w:tcPr>
          <w:p w14:paraId="3252D791" w14:textId="5ACDBFF0" w:rsidR="00723AAB" w:rsidRPr="00723AAB" w:rsidRDefault="00723AAB" w:rsidP="00723AA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AAB">
              <w:rPr>
                <w:rFonts w:ascii="Times New Roman" w:hAnsi="Times New Roman"/>
                <w:sz w:val="24"/>
                <w:szCs w:val="24"/>
              </w:rPr>
              <w:t>Cunoaşterea</w:t>
            </w:r>
            <w:proofErr w:type="spellEnd"/>
            <w:r w:rsidRPr="00723AAB">
              <w:rPr>
                <w:rFonts w:ascii="Times New Roman" w:hAnsi="Times New Roman"/>
                <w:sz w:val="24"/>
                <w:szCs w:val="24"/>
              </w:rPr>
              <w:t xml:space="preserve"> elementelor fundamentale referitoare la proiectarea </w:t>
            </w:r>
            <w:proofErr w:type="spellStart"/>
            <w:r w:rsidRPr="00723AAB">
              <w:rPr>
                <w:rFonts w:ascii="Times New Roman" w:hAnsi="Times New Roman"/>
                <w:sz w:val="24"/>
                <w:szCs w:val="24"/>
              </w:rPr>
              <w:t>aplicaţiilor</w:t>
            </w:r>
            <w:proofErr w:type="spellEnd"/>
            <w:r w:rsidRPr="00723AAB">
              <w:rPr>
                <w:rFonts w:ascii="Times New Roman" w:hAnsi="Times New Roman"/>
                <w:sz w:val="24"/>
                <w:szCs w:val="24"/>
              </w:rPr>
              <w:t xml:space="preserve"> de traducere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asistată de calculator, în opoziție cu traducerea automată/umană</w:t>
            </w:r>
            <w:r w:rsidRPr="00723A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53BF57" w14:textId="2F24AD32" w:rsidR="00667C95" w:rsidRPr="00667C95" w:rsidRDefault="00723AAB" w:rsidP="00723AA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AAB">
              <w:rPr>
                <w:rFonts w:ascii="Times New Roman" w:hAnsi="Times New Roman"/>
                <w:sz w:val="24"/>
                <w:szCs w:val="24"/>
              </w:rPr>
              <w:t xml:space="preserve">Realizarea efectivă a unei </w:t>
            </w:r>
            <w:proofErr w:type="spellStart"/>
            <w:r w:rsidRPr="00723AAB">
              <w:rPr>
                <w:rFonts w:ascii="Times New Roman" w:hAnsi="Times New Roman"/>
                <w:sz w:val="24"/>
                <w:szCs w:val="24"/>
              </w:rPr>
              <w:t>aplicaţii</w:t>
            </w:r>
            <w:proofErr w:type="spellEnd"/>
            <w:r w:rsidRPr="00723AAB">
              <w:rPr>
                <w:rFonts w:ascii="Times New Roman" w:hAnsi="Times New Roman"/>
                <w:sz w:val="24"/>
                <w:szCs w:val="24"/>
              </w:rPr>
              <w:t xml:space="preserve"> de traducere asistată de calculator.</w:t>
            </w:r>
          </w:p>
        </w:tc>
      </w:tr>
    </w:tbl>
    <w:p w14:paraId="1AE05E8C" w14:textId="519C12CD" w:rsidR="004671D0" w:rsidRDefault="00EF61F2" w:rsidP="000B3BD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7524F15E" w14:textId="77777777" w:rsidR="00072B00" w:rsidRPr="00A372C9" w:rsidRDefault="00072B00" w:rsidP="00A372C9">
            <w:pPr>
              <w:rPr>
                <w:rFonts w:ascii="Times New Roman" w:hAnsi="Times New Roman"/>
                <w:sz w:val="24"/>
                <w:szCs w:val="24"/>
              </w:rPr>
            </w:pPr>
            <w:r w:rsidRPr="00A372C9"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399D5B49" w:rsidR="00A372C9" w:rsidRPr="00A372C9" w:rsidRDefault="00BA4A5B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372C9" w:rsidRPr="00A372C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372C9" w:rsidRPr="00A372C9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7" w:type="dxa"/>
          </w:tcPr>
          <w:p w14:paraId="169F6AC2" w14:textId="5D56328C" w:rsidR="00072B00" w:rsidRPr="00A372C9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A372C9"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2465E17F" w:rsidR="003C6DC8" w:rsidRPr="00A372C9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A3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72C9" w:rsidRPr="00A372C9">
              <w:rPr>
                <w:rFonts w:ascii="Arial" w:hAnsi="Arial" w:cs="Arial"/>
                <w:sz w:val="18"/>
              </w:rPr>
              <w:t>Prof. dr. ing. Petre ANGHELESCU</w:t>
            </w:r>
          </w:p>
        </w:tc>
        <w:tc>
          <w:tcPr>
            <w:tcW w:w="3982" w:type="dxa"/>
          </w:tcPr>
          <w:p w14:paraId="5AD4B3AA" w14:textId="77777777" w:rsidR="003C6DC8" w:rsidRDefault="00072B00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Titular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2CFD65B0" w:rsidR="00A372C9" w:rsidRDefault="00A372C9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</w:rPr>
              <w:t>Prof</w:t>
            </w:r>
            <w:r w:rsidRPr="00295322">
              <w:rPr>
                <w:rFonts w:ascii="Arial" w:hAnsi="Arial" w:cs="Arial"/>
                <w:sz w:val="18"/>
              </w:rPr>
              <w:t>. dr. ing. Petre ANGHELESCU</w:t>
            </w: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7C561878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78309F24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0A7FDBD3" w14:textId="77777777" w:rsidR="00072B00" w:rsidRDefault="00072B00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19624A89" w:rsidR="00A372C9" w:rsidRDefault="00BA4A5B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 w:rsidR="00A372C9" w:rsidRPr="00295322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09</w:t>
            </w:r>
            <w:r w:rsidR="00A372C9" w:rsidRPr="00295322">
              <w:rPr>
                <w:rFonts w:ascii="Arial" w:hAnsi="Arial" w:cs="Arial"/>
                <w:sz w:val="18"/>
              </w:rPr>
              <w:t>.20</w:t>
            </w:r>
            <w:r w:rsidR="00A372C9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8259" w:type="dxa"/>
            <w:gridSpan w:val="2"/>
          </w:tcPr>
          <w:p w14:paraId="301F3BAE" w14:textId="1A5C82DD" w:rsidR="00FD0F6D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D0F6D">
              <w:rPr>
                <w:rFonts w:ascii="Times New Roman" w:hAnsi="Times New Roman"/>
                <w:sz w:val="24"/>
                <w:szCs w:val="24"/>
              </w:rPr>
              <w:t xml:space="preserve"> LSA: </w:t>
            </w:r>
            <w:proofErr w:type="spellStart"/>
            <w:r w:rsidR="00FD0F6D" w:rsidRPr="00FD0F6D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="00FD0F6D" w:rsidRPr="00FD0F6D">
              <w:rPr>
                <w:rFonts w:ascii="Times New Roman" w:hAnsi="Times New Roman"/>
                <w:sz w:val="24"/>
                <w:szCs w:val="24"/>
              </w:rPr>
              <w:t>. Laura CÎȚU</w:t>
            </w:r>
          </w:p>
          <w:p w14:paraId="2497EC3C" w14:textId="71B60513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6C3DCB93" w14:textId="77777777" w:rsidR="003075CA" w:rsidRDefault="003075CA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2CCED2E" w14:textId="562B7B61" w:rsidR="00A372C9" w:rsidRDefault="00EA32A5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</w:rPr>
              <w:t>29.09.</w:t>
            </w:r>
            <w:r w:rsidR="00A372C9" w:rsidRPr="00295322">
              <w:rPr>
                <w:rFonts w:ascii="Arial" w:hAnsi="Arial" w:cs="Arial"/>
                <w:sz w:val="18"/>
              </w:rPr>
              <w:t>.20</w:t>
            </w:r>
            <w:r w:rsidR="00A372C9">
              <w:rPr>
                <w:rFonts w:ascii="Arial" w:hAnsi="Arial" w:cs="Arial"/>
                <w:sz w:val="18"/>
              </w:rPr>
              <w:t>2</w:t>
            </w:r>
            <w:r w:rsidR="00BA4A5B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2DFF908E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D0F6D">
              <w:rPr>
                <w:rFonts w:ascii="Times New Roman" w:hAnsi="Times New Roman"/>
                <w:sz w:val="24"/>
                <w:szCs w:val="24"/>
              </w:rPr>
              <w:t xml:space="preserve"> FTLIA</w:t>
            </w:r>
            <w:r w:rsidR="00C51F85">
              <w:rPr>
                <w:rFonts w:ascii="Times New Roman" w:hAnsi="Times New Roman"/>
                <w:sz w:val="24"/>
                <w:szCs w:val="24"/>
              </w:rPr>
              <w:t>:</w:t>
            </w:r>
            <w:r w:rsidR="008E4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4DFC" w:rsidRPr="008E4DFC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="008E4DFC" w:rsidRPr="008E4DFC">
              <w:rPr>
                <w:rFonts w:ascii="Times New Roman" w:hAnsi="Times New Roman"/>
                <w:sz w:val="24"/>
                <w:szCs w:val="24"/>
              </w:rPr>
              <w:t>. Constantin BĂRBULESCU</w:t>
            </w:r>
          </w:p>
          <w:p w14:paraId="0247D3F1" w14:textId="77777777" w:rsidR="00C51F85" w:rsidRDefault="00C51F85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AB3D3F4" w14:textId="75DD10EE" w:rsidR="003075CA" w:rsidRDefault="003075CA" w:rsidP="00703A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96BAB" w14:textId="77777777" w:rsidR="00292D1F" w:rsidRDefault="00292D1F" w:rsidP="006B0230">
      <w:pPr>
        <w:spacing w:after="0" w:line="240" w:lineRule="auto"/>
      </w:pPr>
      <w:r>
        <w:separator/>
      </w:r>
    </w:p>
  </w:endnote>
  <w:endnote w:type="continuationSeparator" w:id="0">
    <w:p w14:paraId="27B62DF9" w14:textId="77777777" w:rsidR="00292D1F" w:rsidRDefault="00292D1F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D79BA" w14:textId="77777777" w:rsidR="00292D1F" w:rsidRDefault="00292D1F" w:rsidP="006B0230">
      <w:pPr>
        <w:spacing w:after="0" w:line="240" w:lineRule="auto"/>
      </w:pPr>
      <w:r>
        <w:separator/>
      </w:r>
    </w:p>
  </w:footnote>
  <w:footnote w:type="continuationSeparator" w:id="0">
    <w:p w14:paraId="6D19D999" w14:textId="77777777" w:rsidR="00292D1F" w:rsidRDefault="00292D1F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Obligatorie </w:t>
      </w:r>
      <w:r w:rsidRPr="00B97DD5">
        <w:rPr>
          <w:i/>
          <w:color w:val="7F7F7F" w:themeColor="text1" w:themeTint="80"/>
        </w:rPr>
        <w:t>/ Opțională / Facultativă – Se va completa conform planului de învățământ.</w:t>
      </w:r>
    </w:p>
  </w:footnote>
  <w:footnote w:id="2">
    <w:p w14:paraId="40237FFE" w14:textId="6CDFDA94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Fundamentală / de domeniu / de specialitate</w:t>
      </w:r>
      <w:r w:rsidR="000A5A59">
        <w:rPr>
          <w:i/>
          <w:color w:val="7F7F7F" w:themeColor="text1" w:themeTint="80"/>
        </w:rPr>
        <w:t>/ de aprofundare/ de sinteză</w:t>
      </w:r>
      <w:r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1F511A91" wp14:editId="1EB808D6">
                <wp:simplePos x="0" y="0"/>
                <wp:positionH relativeFrom="column">
                  <wp:posOffset>-67945</wp:posOffset>
                </wp:positionH>
                <wp:positionV relativeFrom="paragraph">
                  <wp:posOffset>285750</wp:posOffset>
                </wp:positionV>
                <wp:extent cx="866775" cy="866775"/>
                <wp:effectExtent l="0" t="0" r="9525" b="952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46083F8F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FE0BA9">
            <w:rPr>
              <w:rFonts w:ascii="Arial" w:hAnsi="Arial" w:cs="Arial"/>
              <w:b/>
              <w:sz w:val="28"/>
              <w:szCs w:val="28"/>
            </w:rPr>
            <w:t>__________________</w:t>
          </w:r>
        </w:p>
      </w:tc>
      <w:tc>
        <w:tcPr>
          <w:tcW w:w="668" w:type="pct"/>
          <w:vAlign w:val="center"/>
        </w:tcPr>
        <w:p w14:paraId="1F52E6CC" w14:textId="7C779D27" w:rsidR="00D27462" w:rsidRPr="00504204" w:rsidRDefault="00353AA1" w:rsidP="00D27462">
          <w:pPr>
            <w:pStyle w:val="Header"/>
            <w:spacing w:after="0"/>
            <w:jc w:val="center"/>
          </w:pPr>
          <w:r>
            <w:t>Sigla facultății</w:t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09D2"/>
    <w:multiLevelType w:val="hybridMultilevel"/>
    <w:tmpl w:val="DEF062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7574D"/>
    <w:multiLevelType w:val="hybridMultilevel"/>
    <w:tmpl w:val="9DD6B750"/>
    <w:lvl w:ilvl="0" w:tplc="1DEA18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0F9D26B2"/>
    <w:multiLevelType w:val="hybridMultilevel"/>
    <w:tmpl w:val="B7CED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F762F"/>
    <w:multiLevelType w:val="hybridMultilevel"/>
    <w:tmpl w:val="28B04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A3EB4"/>
    <w:multiLevelType w:val="hybridMultilevel"/>
    <w:tmpl w:val="9DD6B750"/>
    <w:lvl w:ilvl="0" w:tplc="1DEA18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E055D"/>
    <w:multiLevelType w:val="multilevel"/>
    <w:tmpl w:val="D6C261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25B70"/>
    <w:multiLevelType w:val="hybridMultilevel"/>
    <w:tmpl w:val="9DD6B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814A4"/>
    <w:multiLevelType w:val="hybridMultilevel"/>
    <w:tmpl w:val="3CAAB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878DA"/>
    <w:multiLevelType w:val="hybridMultilevel"/>
    <w:tmpl w:val="63D08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21040"/>
    <w:multiLevelType w:val="hybridMultilevel"/>
    <w:tmpl w:val="17BE40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E32F59"/>
    <w:multiLevelType w:val="hybridMultilevel"/>
    <w:tmpl w:val="2CF65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13A95"/>
    <w:multiLevelType w:val="hybridMultilevel"/>
    <w:tmpl w:val="E4CAB414"/>
    <w:lvl w:ilvl="0" w:tplc="E92E3E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2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01225D"/>
    <w:multiLevelType w:val="hybridMultilevel"/>
    <w:tmpl w:val="2CF6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21522"/>
    <w:multiLevelType w:val="hybridMultilevel"/>
    <w:tmpl w:val="DEF062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172317"/>
    <w:multiLevelType w:val="hybridMultilevel"/>
    <w:tmpl w:val="2CF65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421793">
    <w:abstractNumId w:val="2"/>
  </w:num>
  <w:num w:numId="2" w16cid:durableId="396906252">
    <w:abstractNumId w:val="21"/>
  </w:num>
  <w:num w:numId="3" w16cid:durableId="1776553412">
    <w:abstractNumId w:val="15"/>
  </w:num>
  <w:num w:numId="4" w16cid:durableId="864291194">
    <w:abstractNumId w:val="28"/>
  </w:num>
  <w:num w:numId="5" w16cid:durableId="1393386911">
    <w:abstractNumId w:val="22"/>
  </w:num>
  <w:num w:numId="6" w16cid:durableId="940988581">
    <w:abstractNumId w:val="3"/>
  </w:num>
  <w:num w:numId="7" w16cid:durableId="653528807">
    <w:abstractNumId w:val="5"/>
  </w:num>
  <w:num w:numId="8" w16cid:durableId="1993944334">
    <w:abstractNumId w:val="16"/>
  </w:num>
  <w:num w:numId="9" w16cid:durableId="2052146054">
    <w:abstractNumId w:val="35"/>
  </w:num>
  <w:num w:numId="10" w16cid:durableId="7870893">
    <w:abstractNumId w:val="18"/>
  </w:num>
  <w:num w:numId="11" w16cid:durableId="613286994">
    <w:abstractNumId w:val="6"/>
  </w:num>
  <w:num w:numId="12" w16cid:durableId="1141579807">
    <w:abstractNumId w:val="31"/>
  </w:num>
  <w:num w:numId="13" w16cid:durableId="1108702358">
    <w:abstractNumId w:val="24"/>
  </w:num>
  <w:num w:numId="14" w16cid:durableId="668486015">
    <w:abstractNumId w:val="26"/>
  </w:num>
  <w:num w:numId="15" w16cid:durableId="1128277514">
    <w:abstractNumId w:val="25"/>
  </w:num>
  <w:num w:numId="16" w16cid:durableId="1860075391">
    <w:abstractNumId w:val="12"/>
  </w:num>
  <w:num w:numId="17" w16cid:durableId="916011260">
    <w:abstractNumId w:val="4"/>
  </w:num>
  <w:num w:numId="18" w16cid:durableId="1028144650">
    <w:abstractNumId w:val="30"/>
  </w:num>
  <w:num w:numId="19" w16cid:durableId="1045763588">
    <w:abstractNumId w:val="13"/>
  </w:num>
  <w:num w:numId="20" w16cid:durableId="1965382214">
    <w:abstractNumId w:val="32"/>
  </w:num>
  <w:num w:numId="21" w16cid:durableId="1572425785">
    <w:abstractNumId w:val="10"/>
  </w:num>
  <w:num w:numId="22" w16cid:durableId="2034959343">
    <w:abstractNumId w:val="37"/>
  </w:num>
  <w:num w:numId="23" w16cid:durableId="694502232">
    <w:abstractNumId w:val="11"/>
  </w:num>
  <w:num w:numId="24" w16cid:durableId="1287396982">
    <w:abstractNumId w:val="33"/>
  </w:num>
  <w:num w:numId="25" w16cid:durableId="1607695635">
    <w:abstractNumId w:val="8"/>
  </w:num>
  <w:num w:numId="26" w16cid:durableId="2005863149">
    <w:abstractNumId w:val="20"/>
  </w:num>
  <w:num w:numId="27" w16cid:durableId="510220006">
    <w:abstractNumId w:val="29"/>
  </w:num>
  <w:num w:numId="28" w16cid:durableId="100153668">
    <w:abstractNumId w:val="7"/>
  </w:num>
  <w:num w:numId="29" w16cid:durableId="1138256056">
    <w:abstractNumId w:val="34"/>
  </w:num>
  <w:num w:numId="30" w16cid:durableId="1109936746">
    <w:abstractNumId w:val="38"/>
  </w:num>
  <w:num w:numId="31" w16cid:durableId="1054810975">
    <w:abstractNumId w:val="27"/>
  </w:num>
  <w:num w:numId="32" w16cid:durableId="1077626626">
    <w:abstractNumId w:val="23"/>
  </w:num>
  <w:num w:numId="33" w16cid:durableId="303504794">
    <w:abstractNumId w:val="9"/>
  </w:num>
  <w:num w:numId="34" w16cid:durableId="24865922">
    <w:abstractNumId w:val="1"/>
  </w:num>
  <w:num w:numId="35" w16cid:durableId="1137145486">
    <w:abstractNumId w:val="17"/>
  </w:num>
  <w:num w:numId="36" w16cid:durableId="454062270">
    <w:abstractNumId w:val="14"/>
  </w:num>
  <w:num w:numId="37" w16cid:durableId="1828788532">
    <w:abstractNumId w:val="0"/>
  </w:num>
  <w:num w:numId="38" w16cid:durableId="616833919">
    <w:abstractNumId w:val="36"/>
  </w:num>
  <w:num w:numId="39" w16cid:durableId="19962944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1821"/>
    <w:rsid w:val="000047A4"/>
    <w:rsid w:val="000067D9"/>
    <w:rsid w:val="000224B6"/>
    <w:rsid w:val="000229B8"/>
    <w:rsid w:val="00024FEB"/>
    <w:rsid w:val="00031F8C"/>
    <w:rsid w:val="000420C5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254D"/>
    <w:rsid w:val="00085094"/>
    <w:rsid w:val="000851EE"/>
    <w:rsid w:val="000A5A59"/>
    <w:rsid w:val="000A69BA"/>
    <w:rsid w:val="000B053A"/>
    <w:rsid w:val="000B1429"/>
    <w:rsid w:val="000B3BD0"/>
    <w:rsid w:val="000B4FFB"/>
    <w:rsid w:val="000B6EB7"/>
    <w:rsid w:val="000C2BD3"/>
    <w:rsid w:val="000D45C6"/>
    <w:rsid w:val="000E0211"/>
    <w:rsid w:val="000E0F5C"/>
    <w:rsid w:val="000E3686"/>
    <w:rsid w:val="000E4FBF"/>
    <w:rsid w:val="000E69A8"/>
    <w:rsid w:val="00101A4C"/>
    <w:rsid w:val="001104F4"/>
    <w:rsid w:val="001177E6"/>
    <w:rsid w:val="0013302B"/>
    <w:rsid w:val="00136B06"/>
    <w:rsid w:val="00140EB3"/>
    <w:rsid w:val="001446AD"/>
    <w:rsid w:val="00155123"/>
    <w:rsid w:val="00161CC5"/>
    <w:rsid w:val="00182C22"/>
    <w:rsid w:val="001878EA"/>
    <w:rsid w:val="00196FD8"/>
    <w:rsid w:val="001A6CC3"/>
    <w:rsid w:val="001A7391"/>
    <w:rsid w:val="001B1709"/>
    <w:rsid w:val="001B1D5F"/>
    <w:rsid w:val="001B2D42"/>
    <w:rsid w:val="001B6453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418D"/>
    <w:rsid w:val="00225272"/>
    <w:rsid w:val="00241E04"/>
    <w:rsid w:val="00246F30"/>
    <w:rsid w:val="0025107B"/>
    <w:rsid w:val="002522F4"/>
    <w:rsid w:val="00253624"/>
    <w:rsid w:val="00255087"/>
    <w:rsid w:val="002625B0"/>
    <w:rsid w:val="00267ECC"/>
    <w:rsid w:val="0027455B"/>
    <w:rsid w:val="002812A5"/>
    <w:rsid w:val="00285303"/>
    <w:rsid w:val="00285BCC"/>
    <w:rsid w:val="0028704C"/>
    <w:rsid w:val="00287260"/>
    <w:rsid w:val="00291777"/>
    <w:rsid w:val="00292D1F"/>
    <w:rsid w:val="00294A50"/>
    <w:rsid w:val="002964A5"/>
    <w:rsid w:val="002A0A18"/>
    <w:rsid w:val="002A0FC9"/>
    <w:rsid w:val="002A2A27"/>
    <w:rsid w:val="002B2D67"/>
    <w:rsid w:val="002C3E30"/>
    <w:rsid w:val="002C5D1B"/>
    <w:rsid w:val="002C7828"/>
    <w:rsid w:val="002C7C5A"/>
    <w:rsid w:val="002C7CE7"/>
    <w:rsid w:val="002D5B8A"/>
    <w:rsid w:val="002D606A"/>
    <w:rsid w:val="002E3E12"/>
    <w:rsid w:val="002E5ECA"/>
    <w:rsid w:val="002F0971"/>
    <w:rsid w:val="003075CA"/>
    <w:rsid w:val="00323BAF"/>
    <w:rsid w:val="00324AAD"/>
    <w:rsid w:val="00333131"/>
    <w:rsid w:val="003341B8"/>
    <w:rsid w:val="003372BF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6B85"/>
    <w:rsid w:val="003679B5"/>
    <w:rsid w:val="003806E1"/>
    <w:rsid w:val="003A14CD"/>
    <w:rsid w:val="003A44E3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5D76"/>
    <w:rsid w:val="00414517"/>
    <w:rsid w:val="004164ED"/>
    <w:rsid w:val="0042161F"/>
    <w:rsid w:val="00426218"/>
    <w:rsid w:val="0043585E"/>
    <w:rsid w:val="00436AD6"/>
    <w:rsid w:val="00450A21"/>
    <w:rsid w:val="00453037"/>
    <w:rsid w:val="004662C2"/>
    <w:rsid w:val="004671D0"/>
    <w:rsid w:val="00467FEE"/>
    <w:rsid w:val="00471DBD"/>
    <w:rsid w:val="00473190"/>
    <w:rsid w:val="00475A89"/>
    <w:rsid w:val="004924E0"/>
    <w:rsid w:val="004971AD"/>
    <w:rsid w:val="00497817"/>
    <w:rsid w:val="004A05A3"/>
    <w:rsid w:val="004C3756"/>
    <w:rsid w:val="004D278A"/>
    <w:rsid w:val="004D4A49"/>
    <w:rsid w:val="004E0155"/>
    <w:rsid w:val="004E6378"/>
    <w:rsid w:val="004E6BF3"/>
    <w:rsid w:val="004F426F"/>
    <w:rsid w:val="004F6CD3"/>
    <w:rsid w:val="005013E2"/>
    <w:rsid w:val="00502C98"/>
    <w:rsid w:val="00530A49"/>
    <w:rsid w:val="00532F3D"/>
    <w:rsid w:val="00533EB9"/>
    <w:rsid w:val="00536B72"/>
    <w:rsid w:val="00563549"/>
    <w:rsid w:val="00576C47"/>
    <w:rsid w:val="00576EC0"/>
    <w:rsid w:val="0058346F"/>
    <w:rsid w:val="005976E7"/>
    <w:rsid w:val="005A12E1"/>
    <w:rsid w:val="005A4B4E"/>
    <w:rsid w:val="005B402D"/>
    <w:rsid w:val="005C23EC"/>
    <w:rsid w:val="005D2AE2"/>
    <w:rsid w:val="005E20A7"/>
    <w:rsid w:val="005E3403"/>
    <w:rsid w:val="006075EF"/>
    <w:rsid w:val="00624CDE"/>
    <w:rsid w:val="00630381"/>
    <w:rsid w:val="00637494"/>
    <w:rsid w:val="00637B47"/>
    <w:rsid w:val="00640429"/>
    <w:rsid w:val="0065472F"/>
    <w:rsid w:val="00656530"/>
    <w:rsid w:val="00656C36"/>
    <w:rsid w:val="006577CD"/>
    <w:rsid w:val="00657AED"/>
    <w:rsid w:val="00660A65"/>
    <w:rsid w:val="00663268"/>
    <w:rsid w:val="00667C95"/>
    <w:rsid w:val="006743B2"/>
    <w:rsid w:val="00681037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2D3A"/>
    <w:rsid w:val="006E4561"/>
    <w:rsid w:val="006E7AB8"/>
    <w:rsid w:val="006F3F6C"/>
    <w:rsid w:val="006F64C6"/>
    <w:rsid w:val="006F7D74"/>
    <w:rsid w:val="00700487"/>
    <w:rsid w:val="00703AA4"/>
    <w:rsid w:val="00704B23"/>
    <w:rsid w:val="00706197"/>
    <w:rsid w:val="007122B4"/>
    <w:rsid w:val="00713AA2"/>
    <w:rsid w:val="00717BFA"/>
    <w:rsid w:val="007209ED"/>
    <w:rsid w:val="00723AAB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19F9"/>
    <w:rsid w:val="00762B26"/>
    <w:rsid w:val="0077122B"/>
    <w:rsid w:val="0077312B"/>
    <w:rsid w:val="007740E0"/>
    <w:rsid w:val="007927E2"/>
    <w:rsid w:val="007A1B42"/>
    <w:rsid w:val="007A50A0"/>
    <w:rsid w:val="007A6A25"/>
    <w:rsid w:val="007B2369"/>
    <w:rsid w:val="007C374C"/>
    <w:rsid w:val="007C3E40"/>
    <w:rsid w:val="007C3F9D"/>
    <w:rsid w:val="007C6BB6"/>
    <w:rsid w:val="007D57DE"/>
    <w:rsid w:val="007E723C"/>
    <w:rsid w:val="007F2E7F"/>
    <w:rsid w:val="007F393B"/>
    <w:rsid w:val="007F6B7E"/>
    <w:rsid w:val="00800123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4B0F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7094"/>
    <w:rsid w:val="00897E4F"/>
    <w:rsid w:val="008A1E7A"/>
    <w:rsid w:val="008A7114"/>
    <w:rsid w:val="008B4A1F"/>
    <w:rsid w:val="008B5BEA"/>
    <w:rsid w:val="008D1A77"/>
    <w:rsid w:val="008D49B5"/>
    <w:rsid w:val="008D74A7"/>
    <w:rsid w:val="008D7937"/>
    <w:rsid w:val="008E4BB6"/>
    <w:rsid w:val="008E4DFC"/>
    <w:rsid w:val="008E51C6"/>
    <w:rsid w:val="008E5CBA"/>
    <w:rsid w:val="008E6270"/>
    <w:rsid w:val="008F2778"/>
    <w:rsid w:val="008F44F6"/>
    <w:rsid w:val="008F48E0"/>
    <w:rsid w:val="0091383B"/>
    <w:rsid w:val="00916D13"/>
    <w:rsid w:val="00921543"/>
    <w:rsid w:val="00924485"/>
    <w:rsid w:val="00926C0E"/>
    <w:rsid w:val="00930CE9"/>
    <w:rsid w:val="0094747F"/>
    <w:rsid w:val="00962A3E"/>
    <w:rsid w:val="00963567"/>
    <w:rsid w:val="00964CDE"/>
    <w:rsid w:val="009739F4"/>
    <w:rsid w:val="00975323"/>
    <w:rsid w:val="009909B6"/>
    <w:rsid w:val="00994E0F"/>
    <w:rsid w:val="009A162C"/>
    <w:rsid w:val="009A64D0"/>
    <w:rsid w:val="009B0688"/>
    <w:rsid w:val="009B449A"/>
    <w:rsid w:val="009C1184"/>
    <w:rsid w:val="009C6E3E"/>
    <w:rsid w:val="009E08EF"/>
    <w:rsid w:val="009E64C2"/>
    <w:rsid w:val="009E6519"/>
    <w:rsid w:val="009F003A"/>
    <w:rsid w:val="009F2776"/>
    <w:rsid w:val="009F3B07"/>
    <w:rsid w:val="00A1304B"/>
    <w:rsid w:val="00A13B54"/>
    <w:rsid w:val="00A225CE"/>
    <w:rsid w:val="00A22F09"/>
    <w:rsid w:val="00A251A3"/>
    <w:rsid w:val="00A26CB8"/>
    <w:rsid w:val="00A32B38"/>
    <w:rsid w:val="00A343BA"/>
    <w:rsid w:val="00A352F6"/>
    <w:rsid w:val="00A372C9"/>
    <w:rsid w:val="00A4486F"/>
    <w:rsid w:val="00A45D21"/>
    <w:rsid w:val="00A5014E"/>
    <w:rsid w:val="00A528C7"/>
    <w:rsid w:val="00A637BC"/>
    <w:rsid w:val="00A655E6"/>
    <w:rsid w:val="00A74205"/>
    <w:rsid w:val="00A76F8E"/>
    <w:rsid w:val="00A77251"/>
    <w:rsid w:val="00A8092B"/>
    <w:rsid w:val="00A93E6C"/>
    <w:rsid w:val="00A94851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E0EFD"/>
    <w:rsid w:val="00B13421"/>
    <w:rsid w:val="00B33D7D"/>
    <w:rsid w:val="00B4650B"/>
    <w:rsid w:val="00B53C95"/>
    <w:rsid w:val="00B54B49"/>
    <w:rsid w:val="00B559AB"/>
    <w:rsid w:val="00B609FA"/>
    <w:rsid w:val="00B7109F"/>
    <w:rsid w:val="00B7391E"/>
    <w:rsid w:val="00B91DB1"/>
    <w:rsid w:val="00B95F96"/>
    <w:rsid w:val="00B96466"/>
    <w:rsid w:val="00B97DD5"/>
    <w:rsid w:val="00BA0EDC"/>
    <w:rsid w:val="00BA4A5B"/>
    <w:rsid w:val="00BB1F78"/>
    <w:rsid w:val="00BB50D8"/>
    <w:rsid w:val="00BC246B"/>
    <w:rsid w:val="00BC54CA"/>
    <w:rsid w:val="00BD7432"/>
    <w:rsid w:val="00BE0C98"/>
    <w:rsid w:val="00C016EB"/>
    <w:rsid w:val="00C036D6"/>
    <w:rsid w:val="00C116E4"/>
    <w:rsid w:val="00C1183D"/>
    <w:rsid w:val="00C14143"/>
    <w:rsid w:val="00C1599F"/>
    <w:rsid w:val="00C26673"/>
    <w:rsid w:val="00C30118"/>
    <w:rsid w:val="00C33B75"/>
    <w:rsid w:val="00C36E73"/>
    <w:rsid w:val="00C37AFA"/>
    <w:rsid w:val="00C424BD"/>
    <w:rsid w:val="00C51F85"/>
    <w:rsid w:val="00C62788"/>
    <w:rsid w:val="00C62D93"/>
    <w:rsid w:val="00C766FA"/>
    <w:rsid w:val="00C83775"/>
    <w:rsid w:val="00C85AC1"/>
    <w:rsid w:val="00CA4954"/>
    <w:rsid w:val="00CA7575"/>
    <w:rsid w:val="00CB5500"/>
    <w:rsid w:val="00CB5BBB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55BF"/>
    <w:rsid w:val="00D06BD1"/>
    <w:rsid w:val="00D14F4C"/>
    <w:rsid w:val="00D16BC3"/>
    <w:rsid w:val="00D16F17"/>
    <w:rsid w:val="00D25D2D"/>
    <w:rsid w:val="00D27462"/>
    <w:rsid w:val="00D27F89"/>
    <w:rsid w:val="00D31C96"/>
    <w:rsid w:val="00D32D27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A433D"/>
    <w:rsid w:val="00DA4FB6"/>
    <w:rsid w:val="00DB2E68"/>
    <w:rsid w:val="00DC2572"/>
    <w:rsid w:val="00DC450D"/>
    <w:rsid w:val="00DD2B25"/>
    <w:rsid w:val="00DD532D"/>
    <w:rsid w:val="00DE3F01"/>
    <w:rsid w:val="00DF11DA"/>
    <w:rsid w:val="00DF2EBE"/>
    <w:rsid w:val="00DF6ACB"/>
    <w:rsid w:val="00E017F8"/>
    <w:rsid w:val="00E02214"/>
    <w:rsid w:val="00E037F6"/>
    <w:rsid w:val="00E10ACB"/>
    <w:rsid w:val="00E116EB"/>
    <w:rsid w:val="00E1550B"/>
    <w:rsid w:val="00E20BD3"/>
    <w:rsid w:val="00E31041"/>
    <w:rsid w:val="00E3142E"/>
    <w:rsid w:val="00E34D0D"/>
    <w:rsid w:val="00E352FA"/>
    <w:rsid w:val="00E437C3"/>
    <w:rsid w:val="00E5213F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A0AA9"/>
    <w:rsid w:val="00EA32A5"/>
    <w:rsid w:val="00EA35DA"/>
    <w:rsid w:val="00EB1368"/>
    <w:rsid w:val="00EC4964"/>
    <w:rsid w:val="00ED7111"/>
    <w:rsid w:val="00EE0E8F"/>
    <w:rsid w:val="00EE0F4A"/>
    <w:rsid w:val="00EE1105"/>
    <w:rsid w:val="00EE1579"/>
    <w:rsid w:val="00EE5094"/>
    <w:rsid w:val="00EE528D"/>
    <w:rsid w:val="00EE58FA"/>
    <w:rsid w:val="00EE6443"/>
    <w:rsid w:val="00EE7EA1"/>
    <w:rsid w:val="00EF2DBE"/>
    <w:rsid w:val="00EF4811"/>
    <w:rsid w:val="00EF61F2"/>
    <w:rsid w:val="00EF6A46"/>
    <w:rsid w:val="00F00444"/>
    <w:rsid w:val="00F054FF"/>
    <w:rsid w:val="00F10B46"/>
    <w:rsid w:val="00F13103"/>
    <w:rsid w:val="00F15C49"/>
    <w:rsid w:val="00F232D5"/>
    <w:rsid w:val="00F27495"/>
    <w:rsid w:val="00F31C12"/>
    <w:rsid w:val="00F3479F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5AD0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D0711"/>
    <w:rsid w:val="00FD0F6D"/>
    <w:rsid w:val="00FD4111"/>
    <w:rsid w:val="00FD54D5"/>
    <w:rsid w:val="00FD5B5D"/>
    <w:rsid w:val="00FE0BA9"/>
    <w:rsid w:val="00FE136D"/>
    <w:rsid w:val="00FF00D9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AAB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locked/>
    <w:rsid w:val="004E6BF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95A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x.doi.org/10.24115/S2446-622020217Extra-C1154p.714-72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utchinsweb.me.uk/IntroMT-TOC.ht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dx.doi.org/10.24115/S2446-622020217Extra-C1154p.714-72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arn.upit.ro/enrol/index.php?id=258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earn.upit.ro/enrol/index.php?id=2583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echscience.com/cmc/v67n3/4162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F8338C-620A-4889-9969-AF37CBB3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x</cp:lastModifiedBy>
  <cp:revision>62</cp:revision>
  <cp:lastPrinted>2025-10-27T15:57:00Z</cp:lastPrinted>
  <dcterms:created xsi:type="dcterms:W3CDTF">2024-03-11T12:36:00Z</dcterms:created>
  <dcterms:modified xsi:type="dcterms:W3CDTF">2025-10-27T15:58:00Z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